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Rübenzystennematoden</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19:20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Rübenzystennematoden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Heterodera
schachtii</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23.10.2024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sind
wirtschaftlich
die
wichtigsten
pflanzenparasitären
Nematoden
im
Zuckerrübenanbau.
Sie
besitzen
ein
breites
Wirtspflanzenspektrum
und
können
sich
an
über
200
Pflanzenarten
unter
denen
sich
viele
Kulturarten,
vor
allem
in
den
Pflanzenfamilien
der
Kreuzblütler
und
der
Gänsefußgewächse
befinden,
vermehren.
Rübenzystennematoden
sind
typische
Fruchtfolgeschädlinge
und
können
zwischen
5
und
50
%
Ertragsverluste
verursachen.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sind
mikroskopisch
kleine
Fadenwürmer,
die
im
Boden
leben
und
die
Wurzeln
parasitieren.
Weibchen
der
Rübenzystennematoden
lassen
sich
als
stecknadelgroße
weiße
„Punkte“
(nicht
ausgereifte
Zysten)
an
den
Wurzeln
befallener
Wirtspflanzen
erkennen.
Die
Larven
des
zweiten
Larvenstadiums
sind
farblos
und
durchsichtig
und
ca.
0,5
mm
lang.
Sie
besitzen
einen
kräftigen
Mundstachel.
Die
Zysten
sind
durchschnittlich
0,6
bis
0,8
mm
groß
und
zitronenförmig.
Nicht
ausgereifte
Zysten,
die
sich
noch
an
den
Wurzeln
der
Pflanze
befinden
sind
weiß
während
Zysten
im
ausgereiften
Zustand,
die
von
den
Wurzeln
abfallen
und
im
Boden
bleiben,
braun
gefärbt
sind.</w:t>
      </w:r>
    </w:p>
    <w:p>
      <w:r>
        <w:drawing>
          <wp:inline distT="0" distB="0" distL="0" distR="0">
            <wp:extent cx="5400000" cy="4046400"/>
            <wp:docPr id="17117764" name="name3463681e3953158df" descr="csm_Zysten_1_web-01_d5e4229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Zysten_1_web-01_d5e42294ee.jpg"/>
                    <pic:cNvPicPr/>
                  </pic:nvPicPr>
                  <pic:blipFill>
                    <a:blip r:embed="rId1474681e3953158dc"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Zuckerrübe
mit
weißen
und
braunen
Zysten
an
den
Wurzeln</w:t>
      </w:r>
      <w:fldSimple w:instr=" SEQ Figure \* ARABIC ">
        <w:r>
          <w:rPr>
            <w:noProof/>
          </w:rPr>
          <w:t/>
        </w:r>
      </w:fldSimple>
      <w:bookmarkStart w:id="3976601" w:name=""/>
      <w:bookmarkEnd w:id="3976601"/>
    </w:p>
    <w:p>
      <w:r>
        <w:drawing>
          <wp:inline distT="0" distB="0" distL="0" distR="0">
            <wp:extent cx="5400000" cy="4046400"/>
            <wp:docPr id="10848655" name="name7995681e395325d5e" descr="csm_eier_und_Larven_web-01_2c1bee7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ier_und_Larven_web-01_2c1bee7b9b.jpg"/>
                    <pic:cNvPicPr/>
                  </pic:nvPicPr>
                  <pic:blipFill>
                    <a:blip r:embed="rId1307681e395325d5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Eier
und
Larven
schlüpfen
aus
einer
Zyste</w:t>
      </w:r>
      <w:fldSimple w:instr=" SEQ Figure \* ARABIC ">
        <w:r>
          <w:rPr>
            <w:noProof/>
          </w:rPr>
          <w:t/>
        </w:r>
      </w:fldSimple>
      <w:bookmarkStart w:id="3358983" w:name=""/>
      <w:bookmarkEnd w:id="3358983"/>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Die
Rübenzystennematoden
werden
unter
den
Fadenwürmern
(Nematoda)
zur
Familie
der
Heteroderidae
gezählt.</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leben
im
Boden
und
können
in
ihrer
Dauerform,
den
mit
Eiern
bzw.
mit
Larven
gefüllten
braunen
Zysten,
auch
ohne
Wirtspflanzen
jahrelang
überleben.
Daher
können
sie
durchaus
auch
in
Feldern
nachgewiesen
werden,
auf
denen
über
viele
Jahre
kein
Anbau
von
Zuckerrüben
stattgefunden
hat.
Reife
Zysten
sind
mit
bis
zu
500
Eier
und
Larven
gefüllt,
die
sich
so
lange
im
Ruhezustand
befinden,
bis
sie
durch
äußere
Einflüsse
(im
Wesentlichen
klimatisch
bedingt)
zum
Schlüpfen
aus
den
Zysten
aktiviert
werden.
Die
Larven
des
zweiten
Larvenstadiums
wandern
zu
jungen,
wachsenden
Wurzeln,
dringen
in
das
Pflanzengewebe,
mit
Hilfe
des
kräftigen
Mundstachels,
ein
und
entwickeln
sich
in
der
Wurzel
über
das
dritte
und
vierte
Larvenstadium
zu
Männchen
und
Weibchen.
Während
die
Männchen
wurmförmig
und
beweglich
sind,
sind
die
Weibchen
zitronenförmig
und
sitzen
an
den
Wurzeln
fest,
wo
sie
ihre
Saugtätigkeit
fortsetzen.
Nach
der
Befruchtung
und
Reifung
der
Eier
sterben
die
Weibchen
ab
und
bleiben
jahrelang
lebensfähig
als
Zyste
im
Boden.
Unter
geeigneten
Bedingungen
(Witterung
und
Temperatur)
entwickeln
Rübenzystennematoden
pro
Jahr
mehrere
Generationen.
Für
die
Vollendung
einer
Generation
benötigen
Rübenzystennematoden
eine
Wärmesumme
von
465
°C.
Dies
ergibt
sich
aus
der
Summe
der
täglichen
Bodendurchschnittstemperaturen
in
zehn
bis
20
cm
Bodentiefe
und
den
Werten
oberhalb
der
Basistemperatur
von
8
°C.</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Befallene
Pflanzen
welken,
kümmern
und
zeigen
Wachstumshemmungen.
Dieses
Schadbild
tritt
meist
nesterweise
im
Bestand
(etwa
ab
Juni
bei
warmem
Wetter)
auf.
Befallene
Pflanzen
welken
bei
Trockenheit
im
Sonnenschein
stärker
als
nicht
befallene
Pflanzen,
sie
erholen
sich
in
den
Nachtstunden
wieder.
Der
Rübenkörper
bleibt
klein
und
verzweigt
sich,
bildet
verstärkt
Seitenwurzeln
aus
und
es
kommt
zur
Ausbildung
eines
sogenannten
Wurzelbartes
(Bärtigkeit
der
Rübe).
Durch
die
verstärkte
Seitenwurzelbildung
kommt
es
zur
Erhöhung
des
Erdanhanges
an
den
Rüben.</w:t>
      </w:r>
    </w:p>
    <w:p>
      <w:pPr>
        <w:widowControl w:val="on"/>
        <w:pBdr/>
        <w:spacing w:before="240" w:after="240" w:line="240" w:lineRule="auto"/>
        <w:ind w:left="0" w:right="0"/>
        <w:jc w:val="left"/>
      </w:pPr>
      <w:r>
        <w:rPr>
          <w:rFonts w:ascii="Tahoma" w:hAnsi="Tahoma" w:eastAsia="Tahoma" w:cs="Tahoma"/>
          <w:color w:val="000000"/>
          <w:sz w:val="24"/>
          <w:szCs w:val="24"/>
        </w:rPr>
        <w:t xml:space="preserve">
An
den
Seitenwurzeln
findet
man
zitronenförmige
Zysten.</w:t>
      </w:r>
    </w:p>
    <w:p>
      <w:r>
        <w:drawing>
          <wp:inline distT="0" distB="0" distL="0" distR="0">
            <wp:extent cx="5400000" cy="4046400"/>
            <wp:docPr id="66565754" name="name9244681e395334691" descr="csm_nest_web-01_0532ef74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nest_web-01_0532ef74e3.jpg"/>
                    <pic:cNvPicPr/>
                  </pic:nvPicPr>
                  <pic:blipFill>
                    <a:blip r:embed="rId9336681e39533468e"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Nesterweiser
Befall
im
Bestand</w:t>
      </w:r>
      <w:fldSimple w:instr=" SEQ Figure \* ARABIC ">
        <w:r>
          <w:rPr>
            <w:noProof/>
          </w:rPr>
          <w:t/>
        </w:r>
      </w:fldSimple>
      <w:bookmarkStart w:id="6309407" w:name=""/>
      <w:bookmarkEnd w:id="6309407"/>
    </w:p>
    <w:p>
      <w:r>
        <w:drawing>
          <wp:inline distT="0" distB="0" distL="0" distR="0">
            <wp:extent cx="5400000" cy="4046400"/>
            <wp:docPr id="3498837" name="name3689681e395343608" descr="csm_welkende_Rueben_web-01_f168959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elkende_Rueben_web-01_f1689590be.jpg"/>
                    <pic:cNvPicPr/>
                  </pic:nvPicPr>
                  <pic:blipFill>
                    <a:blip r:embed="rId1249681e395343601"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Welkesymptome
einer
anfälligen
Zuckerrübensorte</w:t>
      </w:r>
      <w:fldSimple w:instr=" SEQ Figure \* ARABIC ">
        <w:r>
          <w:rPr>
            <w:noProof/>
          </w:rPr>
          <w:t/>
        </w:r>
      </w:fldSimple>
      <w:bookmarkStart w:id="9800890" w:name=""/>
      <w:bookmarkEnd w:id="9800890"/>
    </w:p>
    <w:p>
      <w:r>
        <w:drawing>
          <wp:inline distT="0" distB="0" distL="0" distR="0">
            <wp:extent cx="5400000" cy="4046400"/>
            <wp:docPr id="27785429" name="name5620681e395354031" descr="csm_Sortenwertpruefung_AGES_Ruebe_web-01_7771fda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ortenwertpruefung_AGES_Ruebe_web-01_7771fdac39.jpg"/>
                    <pic:cNvPicPr/>
                  </pic:nvPicPr>
                  <pic:blipFill>
                    <a:blip r:embed="rId5107681e39535402c"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Welke-
und
Vergilbungssymptome
bei
einer
anfälligen
Zuckerrübensorte
(Bildmitte),
daneben
keine
Symptome
bei
nematodentoleranten
Zuckerrübensorten</w:t>
      </w:r>
      <w:fldSimple w:instr=" SEQ Figure \* ARABIC ">
        <w:r>
          <w:rPr>
            <w:noProof/>
          </w:rPr>
          <w:t/>
        </w:r>
      </w:fldSimple>
      <w:bookmarkStart w:id="5334925" w:name=""/>
      <w:bookmarkEnd w:id="5334925"/>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Die
Wirtspflanzen
von
Rübenzystennematoden
sind
vor
allem
Kreuzblütler
(Brassicaceae)
und
Gänsefußgewächse
(Chenopodiaceae)
wie
z.B.
Zucker-
und
Futterrübe,
Raps,
Rübsen,
alle
Kohlarten,
Kohlrabi,
Rettich,
Radieschen,
Spinat,
Mangold,
Ölrettich,
Senf,
sowie
zahlreiche
Unkräuter
wie
z.B.
Meldearten,
Gänsefußarten,
Ackersenf,
Hirtentäschelkraut,
Vogelmiere
usw.</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gibt
es
in
fast
allen
intensiven
Rübenanbaugebieten
Europas,
weltweit
gesehen
sind
sie
auch
in
Nordamerika,
Asien
und
Australien
vorzufinden.
In
Österreich
kommen
Rübenzystennematoden
in
einigen
Rübenanbaugebieten
vor.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Larven
von
Rübenzystennematoden
besitzen
eine
geringe
aktive
Verbreitung
(Wanderung)
im
Boden.
Eine
Ausbreitung
von
einer
befallenen
Fläche
zu
einer
anderen
Fläche
erfolgt
passiv
durch
das
Verschleppen
von
Larven
und
Zysten
durch
Erde,
die
an
Erntegeräten,
Bodenbearbeitungsgeräten,
Reifen
von
Traktoren
oder
Transportfahrzeugen
haften
kann. 
Zu
beachten
ist
die
Verfrachtung
der
Zysten
durch
Wind-
und
Wassererosion
sowie
die
Verbreitung
durch
gemeinsam
genutzte
Erntemaschinen.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sind
wirtschaftlich
die
wichtigsten
Nematoden
im
Zuckerrübenanbau.
Sie
können
zwischen
fünf
und
50
%
Ernteverlust
verursachen.
Ertragsverluste
werden
auch
vom
Zeitpunkt
der
Aussaat,
der
Witterung
und
dem
Ausgangsbefall
beeinflusst.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628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Rechtzeitige
Feststellung
eines
Befalls
durch
Bodenuntersuchung
auf
Rübenzystennematoden
vor
dem
geplanten
Anbau </w:t>
      </w:r>
    </w:p>
    <w:p>
      <w:pPr>
        <w:numPr>
          <w:ilvl w:val="0"/>
          <w:numId w:val="628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Auf
Betriebshygiene
achten:
Bei
Nematodenbefall
im
Betrieb
kommt
der
Reinigung
von
Bearbeitungsgeräten,
Fußbekleidung
und
Fahrzeugen
große
Bedeutung
zu,
um
eine
Verschleppung
der
Zysten
mit
Erde
auf
weitere
Flächen
zu
verhindern.
Abfallerde
vom
Sortieren
soll
auf
keinen
Fall
auf
Ackerflächen
oder
auf
den
Misthaufen
ausgebracht
werden
(Gefahr
einer
Nematodenverschleppung
mit
der
Mistausbringung)</w:t>
      </w:r>
    </w:p>
    <w:p>
      <w:pPr>
        <w:numPr>
          <w:ilvl w:val="0"/>
          <w:numId w:val="628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Ein
vierjähriger
Fruchtwechsel
ist
wesentlich.
Der
Anbau
von
Zwischenfruchtpflanzen
wie
Mais,
Roggen,
Luzerne,
Zichorie,
Lein
und
Zwiebel
veranlasst
die
Nematodenlarven
zum
Schlüpfen,
verhindert
aber
deren
weitere
Entwicklung.
Auch
Neutralpflanzen,
wie
Getreide,
Kartoffel,
Mohn,
Erbse,
Klee,
Sonnenblume
und
Hanf,
sind
in
der
Fruchtfolge
empfehlenswert</w:t>
      </w:r>
    </w:p>
    <w:p>
      <w:pPr>
        <w:numPr>
          <w:ilvl w:val="0"/>
          <w:numId w:val="628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Anbau
nematodenresistenter
Zwischenfrüchte,
z.B.
resistente
Ölrettichsorten
bzw.
Senfsorten
nematodenresisten
Zuckerrübensorten
zur
Verringerung
und
Reduzierung
einer
Nemtodenpopulation.</w:t>
      </w:r>
    </w:p>
    <w:p>
      <w:pPr>
        <w:numPr>
          <w:ilvl w:val="0"/>
          <w:numId w:val="628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Anbau
einer
toleranten
Zuckerrübensorte
zur
Ertragssicherung
bei
nachgewiesenem
Befall
mit
Rübenzystennematoden
auf
einer
Fläche.
Der
Anbau
von
toleranten
Zuckerrübensorten
reduziert
das
Risiko
des
Ertragsverlustes,
allerdings
können
tolerante
Zuckerrübensorten
zu
einer
Vermehrung
von
Rübenzystennematoden
beitragen.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Der </w:t>
      </w:r>
      <w:hyperlink r:id="rId1858681e395354356" w:history="1">
        <w:r>
          <w:rPr>
            <w:rFonts w:ascii="Tahoma" w:hAnsi="Tahoma" w:eastAsia="Tahoma" w:cs="Tahoma"/>
            <w:color w:val="000000"/>
            <w:sz w:val="24"/>
            <w:szCs w:val="24"/>
            <w:u w:val="single"/>
          </w:rPr>
          <w:t xml:space="preserve">Nachweis
von
Rübenzystennematoden</w:t>
        </w:r>
      </w:hyperlink>
      <w:r>
        <w:rPr>
          <w:rFonts w:ascii="Tahoma" w:hAnsi="Tahoma" w:eastAsia="Tahoma" w:cs="Tahoma"/>
          <w:color w:val="000000"/>
          <w:sz w:val="24"/>
          <w:szCs w:val="24"/>
        </w:rPr>
        <w:t xml:space="preserve"> auf
einer
Fläche
lässt
sich
durch
eine
Bodenuntersuchung
nach
Stichprobenplan
feststellen.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2992681e39535438a" w:history="1">
        <w:r>
          <w:rPr>
            <w:rFonts w:ascii="Tahoma" w:hAnsi="Tahoma" w:eastAsia="Tahoma" w:cs="Tahoma"/>
            <w:color w:val="000000"/>
            <w:sz w:val="24"/>
            <w:szCs w:val="24"/>
            <w:u w:val="single"/>
          </w:rPr>
          <w:t xml:space="preserve">
Pflanzengesundheit
Services</w:t>
        </w:r>
      </w:hyperlink>
    </w:p>
    <w:p>
      <w:pPr>
        <w:widowControl w:val="on"/>
        <w:pBdr/>
        <w:spacing w:before="240" w:after="240" w:line="240" w:lineRule="auto"/>
        <w:ind w:left="0" w:right="0"/>
        <w:jc w:val="left"/>
      </w:pPr>
      <w:hyperlink r:id="rId5131681e39535439c" w:history="1">
        <w:r>
          <w:rPr>
            <w:rFonts w:ascii="Tahoma" w:hAnsi="Tahoma" w:eastAsia="Tahoma" w:cs="Tahoma"/>
            <w:color w:val="000000"/>
            <w:sz w:val="24"/>
            <w:szCs w:val="24"/>
            <w:u w:val="single"/>
          </w:rPr>
          <w:t xml:space="preserve">
Nachweis
von
zystenbildenden
Nematoden</w:t>
        </w:r>
      </w:hyperlink>
    </w:p>
    <w:p>
      <w:pPr>
        <w:widowControl w:val="on"/>
        <w:pBdr/>
        <w:spacing w:before="240" w:after="240" w:line="240" w:lineRule="auto"/>
        <w:ind w:left="0" w:right="0"/>
        <w:jc w:val="left"/>
      </w:pPr>
      <w:hyperlink r:id="rId1057681e3953543ac" w:history="1">
        <w:r>
          <w:rPr>
            <w:rFonts w:ascii="Tahoma" w:hAnsi="Tahoma" w:eastAsia="Tahoma" w:cs="Tahoma"/>
            <w:color w:val="000000"/>
            <w:sz w:val="24"/>
            <w:szCs w:val="24"/>
            <w:u w:val="single"/>
          </w:rPr>
          <w:t xml:space="preserve">
Nematodenuntersuchungen</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6538681e395355a5d"/>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555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068">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31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69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82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719">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03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78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74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39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06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47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11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97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77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37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23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60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17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04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46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14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35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79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283">
    <w:multiLevelType w:val="hybridMultilevel"/>
    <w:lvl w:ilvl="0" w:tplc="15131365">
      <w:start w:val="1"/>
      <w:numFmt w:val="decimal"/>
      <w:lvlText w:val="%1."/>
      <w:lvlJc w:val="left"/>
      <w:pPr>
        <w:ind w:left="720" w:hanging="360"/>
      </w:pPr>
    </w:lvl>
    <w:lvl w:ilvl="1" w:tplc="15131365" w:tentative="1">
      <w:start w:val="1"/>
      <w:numFmt w:val="lowerLetter"/>
      <w:lvlText w:val="%2."/>
      <w:lvlJc w:val="left"/>
      <w:pPr>
        <w:ind w:left="1440" w:hanging="360"/>
      </w:pPr>
    </w:lvl>
    <w:lvl w:ilvl="2" w:tplc="15131365" w:tentative="1">
      <w:start w:val="1"/>
      <w:numFmt w:val="lowerRoman"/>
      <w:lvlText w:val="%3."/>
      <w:lvlJc w:val="right"/>
      <w:pPr>
        <w:ind w:left="2160" w:hanging="180"/>
      </w:pPr>
    </w:lvl>
    <w:lvl w:ilvl="3" w:tplc="15131365" w:tentative="1">
      <w:start w:val="1"/>
      <w:numFmt w:val="decimal"/>
      <w:lvlText w:val="%4."/>
      <w:lvlJc w:val="left"/>
      <w:pPr>
        <w:ind w:left="2880" w:hanging="360"/>
      </w:pPr>
    </w:lvl>
    <w:lvl w:ilvl="4" w:tplc="15131365" w:tentative="1">
      <w:start w:val="1"/>
      <w:numFmt w:val="lowerLetter"/>
      <w:lvlText w:val="%5."/>
      <w:lvlJc w:val="left"/>
      <w:pPr>
        <w:ind w:left="3600" w:hanging="360"/>
      </w:pPr>
    </w:lvl>
    <w:lvl w:ilvl="5" w:tplc="15131365" w:tentative="1">
      <w:start w:val="1"/>
      <w:numFmt w:val="lowerRoman"/>
      <w:lvlText w:val="%6."/>
      <w:lvlJc w:val="right"/>
      <w:pPr>
        <w:ind w:left="4320" w:hanging="180"/>
      </w:pPr>
    </w:lvl>
    <w:lvl w:ilvl="6" w:tplc="15131365" w:tentative="1">
      <w:start w:val="1"/>
      <w:numFmt w:val="decimal"/>
      <w:lvlText w:val="%7."/>
      <w:lvlJc w:val="left"/>
      <w:pPr>
        <w:ind w:left="5040" w:hanging="360"/>
      </w:pPr>
    </w:lvl>
    <w:lvl w:ilvl="7" w:tplc="15131365" w:tentative="1">
      <w:start w:val="1"/>
      <w:numFmt w:val="lowerLetter"/>
      <w:lvlText w:val="%8."/>
      <w:lvlJc w:val="left"/>
      <w:pPr>
        <w:ind w:left="5760" w:hanging="360"/>
      </w:pPr>
    </w:lvl>
    <w:lvl w:ilvl="8" w:tplc="15131365" w:tentative="1">
      <w:start w:val="1"/>
      <w:numFmt w:val="lowerRoman"/>
      <w:lvlText w:val="%9."/>
      <w:lvlJc w:val="right"/>
      <w:pPr>
        <w:ind w:left="6480" w:hanging="180"/>
      </w:pPr>
    </w:lvl>
  </w:abstractNum>
  <w:abstractNum w:abstractNumId="6282">
    <w:multiLevelType w:val="hybridMultilevel"/>
    <w:lvl w:ilvl="0" w:tplc="240430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6282">
    <w:abstractNumId w:val="6282"/>
  </w:num>
  <w:num w:numId="6283">
    <w:abstractNumId w:val="6283"/>
  </w:num>
  <w:num w:numId="2795">
    <w:abstractNumId w:val="2795"/>
  </w:num>
  <w:num w:numId="2357">
    <w:abstractNumId w:val="2357"/>
  </w:num>
  <w:num w:numId="1149">
    <w:abstractNumId w:val="1149"/>
  </w:num>
  <w:num w:numId="8466">
    <w:abstractNumId w:val="8466"/>
  </w:num>
  <w:num w:numId="5044">
    <w:abstractNumId w:val="5044"/>
  </w:num>
  <w:num w:numId="1179">
    <w:abstractNumId w:val="1179"/>
  </w:num>
  <w:num w:numId="8605">
    <w:abstractNumId w:val="8605"/>
  </w:num>
  <w:num w:numId="4238">
    <w:abstractNumId w:val="4238"/>
  </w:num>
  <w:num w:numId="6374">
    <w:abstractNumId w:val="6374"/>
  </w:num>
  <w:num w:numId="1771">
    <w:abstractNumId w:val="1771"/>
  </w:num>
  <w:num w:numId="3970">
    <w:abstractNumId w:val="3970"/>
  </w:num>
  <w:num w:numId="1111">
    <w:abstractNumId w:val="1111"/>
  </w:num>
  <w:num w:numId="9473">
    <w:abstractNumId w:val="9473"/>
  </w:num>
  <w:num w:numId="4066">
    <w:abstractNumId w:val="4066"/>
  </w:num>
  <w:num w:numId="3399">
    <w:abstractNumId w:val="3399"/>
  </w:num>
  <w:num w:numId="1745">
    <w:abstractNumId w:val="1745"/>
  </w:num>
  <w:num w:numId="8788">
    <w:abstractNumId w:val="8788"/>
  </w:num>
  <w:num w:numId="6032">
    <w:abstractNumId w:val="6032"/>
  </w:num>
  <w:num w:numId="5719">
    <w:abstractNumId w:val="5719"/>
  </w:num>
  <w:num w:numId="7821">
    <w:abstractNumId w:val="7821"/>
  </w:num>
  <w:num w:numId="8690">
    <w:abstractNumId w:val="8690"/>
  </w:num>
  <w:num w:numId="5311">
    <w:abstractNumId w:val="5311"/>
  </w:num>
  <w:num w:numId="6068">
    <w:abstractNumId w:val="6068"/>
  </w:num>
  <w:num w:numId="5555">
    <w:abstractNumId w:val="5555"/>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333237838" Type="http://schemas.openxmlformats.org/officeDocument/2006/relationships/footnotes" Target="footnotes.xml"/><Relationship Id="rId739292026" Type="http://schemas.openxmlformats.org/officeDocument/2006/relationships/endnotes" Target="endnotes.xml"/><Relationship Id="rId936657951" Type="http://schemas.openxmlformats.org/officeDocument/2006/relationships/comments" Target="comments.xml"/><Relationship Id="rId337244530" Type="http://schemas.microsoft.com/office/2011/relationships/commentsExtended" Target="commentsExtended.xml"/><Relationship Id="rId154863730" Type="http://schemas.microsoft.com/office/2011/relationships/people" Target="people.xml"/><Relationship Id="rId1858681e395354356" Type="http://schemas.openxmlformats.org/officeDocument/2006/relationships/hyperlink" Target="pflanze/pflanzengesundheit/pflanzengesundheit-services#c4953" TargetMode="External"/><Relationship Id="rId2992681e39535438a" Type="http://schemas.openxmlformats.org/officeDocument/2006/relationships/hyperlink" Target="pflanze/pflanzengesundheit/pflanzengesundheit-services" TargetMode="External"/><Relationship Id="rId5131681e39535439c" Type="http://schemas.openxmlformats.org/officeDocument/2006/relationships/hyperlink" Target="pflanze/pflanzengesundheit/pflanzengesundheit-services#c4954" TargetMode="External"/><Relationship Id="rId1057681e3953543ac" Type="http://schemas.openxmlformats.org/officeDocument/2006/relationships/hyperlink" Target="pflanze/pflanzengesundheit/pflanzengesundheit-services#c4953" TargetMode="External"/><Relationship Id="rId1474681e3953158dc" Type="http://schemas.openxmlformats.org/officeDocument/2006/relationships/image" Target="media/imgrId1474681e3953158dc.jpg"/><Relationship Id="rId1307681e395325d57" Type="http://schemas.openxmlformats.org/officeDocument/2006/relationships/image" Target="media/imgrId1307681e395325d57.jpg"/><Relationship Id="rId9336681e39533468e" Type="http://schemas.openxmlformats.org/officeDocument/2006/relationships/image" Target="media/imgrId9336681e39533468e.jpg"/><Relationship Id="rId1249681e395343601" Type="http://schemas.openxmlformats.org/officeDocument/2006/relationships/image" Target="media/imgrId1249681e395343601.jpg"/><Relationship Id="rId5107681e39535402c" Type="http://schemas.openxmlformats.org/officeDocument/2006/relationships/image" Target="media/imgrId5107681e39535402c.jpg"/><Relationship Id="rId6538681e395355a5d"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