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Grüne Reiswanze</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21.12.2024 17:03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Grüne
Reiswanze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Nezara
viridula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16.07.2024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Grüne
Reiswanze
ist
eine
Wanze,
die
hauptsächlich
Hülsenfrüchte,
aber
auch
zahlreiche
Gemüse-,
Obst-
und
Ackerkulturen
sowie
Ziergehölze
und
-pflanzen
befällt.
Sie
verursacht
Saugschäden,
wodurch
es
zu
Fleckenbildung,
Verkorkungen
und
Deformationen
kommt.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Die
Grüne
Reiswanze
gehört
zur
Familie
der
Baumwanzen
und
ist
ca.
14-16
mm
lang,
8
mm
breit
und
meist
grün
gefärbt,
wobei
es
auch
Exemplare
mit
weißem
Kopf
und
Halsschildvorderrand
und
sehr
selten
auch
orange
gefärbte
Exemplare
gibt. Im
Herbst
ändert
sie
ihre
Farbe
von
grün
nach
rotbraun.
Die
jungen
Wanzen
(Nymphen)
sind
sehr
unterschiedlich
gefärbt
und
verändern
ihr
Aussehen
mit
jedem
Entwicklungsstadium.
Frisch
geschlüpfte
Wanzen
sind
leuchtend
orange
und
verfärben
sich
anschließend
rotbraun.
Im
Lauf
der
weiteren
Entwicklung
bekommen
sie
eine
schwarze
Färbung
mit
weißen
Punkten.
Gegen
Ende
der
Entwicklung
zur
erwachsenen
Wanze
überwiegt
meist
der
grüne
Anteil,
wobei
die
seitlichen
Ränder
und
die
Mitte
des
Hinterleibes
rote
und
gelbe
Punkte
zeigen.</w:t>
      </w:r>
    </w:p>
    <w:p>
      <w:r>
        <w:drawing>
          <wp:inline distT="0" distB="0" distL="0" distR="0">
            <wp:extent cx="5400000" cy="4046400"/>
            <wp:docPr id="84880849" name="name47126766e6dab192c" descr="csm_Einheimische_Stinkwanze_web-01_16ba3fe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inheimische_Stinkwanze_web-01_16ba3fecec.jpg"/>
                    <pic:cNvPicPr/>
                  </pic:nvPicPr>
                  <pic:blipFill>
                    <a:blip r:embed="rId95806766e6dab192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Verwechslungsmöglichkeit:
Grüne
Stinkwanze</w:t>
      </w:r>
      <w:fldSimple w:instr=" SEQ Figure \* ARABIC ">
        <w:r>
          <w:rPr>
            <w:noProof/>
          </w:rPr>
          <w:t/>
        </w:r>
      </w:fldSimple>
      <w:bookmarkStart w:id="998765" w:name=""/>
      <w:bookmarkEnd w:id="998765"/>
    </w:p>
    <w:p>
      <w:pPr>
        <w:widowControl w:val="on"/>
        <w:pBdr/>
        <w:spacing w:before="240" w:after="240" w:line="240" w:lineRule="auto"/>
        <w:ind w:left="0" w:right="0"/>
        <w:jc w:val="left"/>
      </w:pPr>
      <w:r>
        <w:rPr>
          <w:rFonts w:ascii="Tahoma" w:hAnsi="Tahoma" w:eastAsia="Tahoma" w:cs="Tahoma"/>
          <w:b/>
          <w:bCs/>
          <w:color w:val="000000"/>
          <w:sz w:val="24"/>
          <w:szCs w:val="24"/>
        </w:rPr>
        <w:t xml:space="preserve">
Verwechslungsmöglichkeit</w:t>
      </w:r>
    </w:p>
    <w:p>
      <w:pPr>
        <w:widowControl w:val="on"/>
        <w:pBdr/>
        <w:spacing w:before="240" w:after="240" w:line="240" w:lineRule="auto"/>
        <w:ind w:left="0" w:right="0"/>
        <w:jc w:val="left"/>
      </w:pPr>
      <w:r>
        <w:rPr>
          <w:rFonts w:ascii="Tahoma" w:hAnsi="Tahoma" w:eastAsia="Tahoma" w:cs="Tahoma"/>
          <w:color w:val="000000"/>
          <w:sz w:val="24"/>
          <w:szCs w:val="24"/>
        </w:rPr>
        <w:t xml:space="preserve">
Die
Grüne
Reiswanze
sieht
der
Grünen
Stinkwanze
(</w:t>
      </w:r>
      <w:r>
        <w:rPr>
          <w:rFonts w:ascii="Tahoma" w:hAnsi="Tahoma" w:eastAsia="Tahoma" w:cs="Tahoma"/>
          <w:i/>
          <w:iCs/>
          <w:color w:val="000000"/>
          <w:sz w:val="24"/>
          <w:szCs w:val="24"/>
        </w:rPr>
        <w:t xml:space="preserve">Palomena
prasina</w:t>
      </w:r>
      <w:r>
        <w:rPr>
          <w:rFonts w:ascii="Tahoma" w:hAnsi="Tahoma" w:eastAsia="Tahoma" w:cs="Tahoma"/>
          <w:color w:val="000000"/>
          <w:sz w:val="24"/>
          <w:szCs w:val="24"/>
        </w:rPr>
        <w:t xml:space="preserve">)
sehr
ähnlich,
jedoch
kann
die
Grüne
Reiswanze
sehr
gut
anhand
der
weißen
Punktreihe
am
vorderen
Rückenschildrand
und
den
hell
gefärbten
durchsichtigen
Teil
der
Flügeldecken
von
der
Grünen
Stinkwanze
unterschieden
werden.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Wenn
die
Temperaturen
im
Frühjahr
steigen,
verlassen
die
ausgewachsenen
Wanzen
ihre
Überwinterungsquartiere
(u.
a.
Bodenstreu,
Gebäude)
um
mit
der
Nahrungsaufnahme
zu
beginnen.
Im
April/Mai
paaren
sich
die
Wanzen
und
die
Weibchen
legen
ihre
zuerst
cremefarbenen
und
später
orange
gefärbten
Eigelege,
welche
bis
zu
hundert
Einzeleier
umfassen,
ab.
Die
daraus
schlüpfenden
Larven
durchlaufen
fünf
sehr
variabel
gefärbte
Stadien,
welche
sich
meist
gruppenweise
auf
den
Pflanzen
aufhalten.
In
Österreich
ist,
je
nach
Temperaturverlauf
im
Frühsommer,
ihre
Entwicklung
nach
etwa
zwei
Monaten
abgeschlossen
und
es
treten
die
ersten
erwachsenen
Wanzen
der
ersten
Generation
auf,
welche
im
Juni/Juli
erneut
mit
der
Eiablage
beginnen.
Daraus
entwickelt
sich
die
zweite
Generation
der
Reiswanzen,
welche
meist
im
Spätsommer
sehr
auffällig
in
Erscheinung
tritt.
Eine
starke
Vermehrung
der
Wanzen
kann
in
Jahren
mit
trocken-heißen
Sommerbedingungen
beobachtet
werden.</w:t>
      </w:r>
    </w:p>
    <w:p>
      <w:r>
        <w:drawing>
          <wp:inline distT="0" distB="0" distL="0" distR="0">
            <wp:extent cx="5400000" cy="4053600"/>
            <wp:docPr id="47165666" name="name73296766e6dac2c43" descr="csm_Unreifes_Eigelege_der_Gr%25C3%25BCnen_Reiswanze_Moyses_web-01_49a83b3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Unreifes_Eigelege_der_Gr%25C3%25BCnen_Reiswanze_Moyses_web-01_49a83b3e70.jpg"/>
                    <pic:cNvPicPr/>
                  </pic:nvPicPr>
                  <pic:blipFill>
                    <a:blip r:embed="rId95326766e6dac2c3d" cstate="print"/>
                    <a:stretch>
                      <a:fillRect/>
                    </a:stretch>
                  </pic:blipFill>
                  <pic:spPr>
                    <a:xfrm>
                      <a:off x="0" y="0"/>
                      <a:ext cx="5400000" cy="40536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Unreifes
Eigelege
der
Grünen
Reiswanze</w:t>
      </w:r>
      <w:fldSimple w:instr=" SEQ Figure \* ARABIC ">
        <w:r>
          <w:rPr>
            <w:noProof/>
          </w:rPr>
          <w:t/>
        </w:r>
      </w:fldSimple>
      <w:bookmarkStart w:id="9886099" w:name=""/>
      <w:bookmarkEnd w:id="9886099"/>
    </w:p>
    <w:p>
      <w:r>
        <w:drawing>
          <wp:inline distT="0" distB="0" distL="0" distR="0">
            <wp:extent cx="5400000" cy="4053600"/>
            <wp:docPr id="70898051" name="name64416766e6dad3e56" descr="csm_reifes_Eigelege_der_Gr%25C3%25BCnen_Reiswanze_Moyses_web-01_64edf30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reifes_Eigelege_der_Gr%25C3%25BCnen_Reiswanze_Moyses_web-01_64edf3042b.jpg"/>
                    <pic:cNvPicPr/>
                  </pic:nvPicPr>
                  <pic:blipFill>
                    <a:blip r:embed="rId57356766e6dad3e51" cstate="print"/>
                    <a:stretch>
                      <a:fillRect/>
                    </a:stretch>
                  </pic:blipFill>
                  <pic:spPr>
                    <a:xfrm>
                      <a:off x="0" y="0"/>
                      <a:ext cx="5400000" cy="40536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Reifes
Eigelege
der
Grünen
Reiswanze</w:t>
      </w:r>
      <w:fldSimple w:instr=" SEQ Figure \* ARABIC ">
        <w:r>
          <w:rPr>
            <w:noProof/>
          </w:rPr>
          <w:t/>
        </w:r>
      </w:fldSimple>
      <w:bookmarkStart w:id="1741081" w:name=""/>
      <w:bookmarkEnd w:id="1741081"/>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Die
Grüne
Reiswanze
kann
Saugschäden
an
allen
oberirdischen
Pflanzenteilen
verursachen.
Als
Pflanzensauger
ist
sie
in
der
Lage,
mit
ihrem
Saugrüssel
Pflanzengewebe
von
jungen
Sprossen,
Früchten,
Samen,
Blättern
und
Trieben
anzustechen,
um
sich
vom
Pflanzensaft
zu
ernähren.
Phytopathogene
Viren
werden
dabei
nicht
auf
die
Pflanzen
übertragen,
jedoch
kommt
es
durch
die
Saugtätigkeit
zu
Fleckenbildung,
Verkorkungen,
Deformationen
und
Absterbeerscheinungen.
Früchte
werden
unansehnlich,
können
vorzeitig
abfallen
und
sind
nicht
mehr
vermarktungsfähig. </w:t>
      </w:r>
    </w:p>
    <w:p>
      <w:pPr>
        <w:widowControl w:val="on"/>
        <w:pBdr/>
        <w:spacing w:before="240" w:after="240" w:line="240" w:lineRule="auto"/>
        <w:ind w:left="0" w:right="0"/>
        <w:jc w:val="left"/>
      </w:pPr>
      <w:r>
        <w:rPr>
          <w:rFonts w:ascii="Tahoma" w:hAnsi="Tahoma" w:eastAsia="Tahoma" w:cs="Tahoma"/>
          <w:color w:val="000000"/>
          <w:sz w:val="24"/>
          <w:szCs w:val="24"/>
        </w:rPr>
        <w:t xml:space="preserve">
Zusätzlich
werden
Geschmacksbeeinträchtigungen
durch
die
Absonderung
eines
unangenehm
riechenden
Sekrets
verursacht
und
die
Einstichstellen
können
Krankheitserregern
als
Eintrittspforten
dienen.</w:t>
      </w:r>
    </w:p>
    <w:p>
      <w:pPr>
        <w:widowControl w:val="on"/>
        <w:pBdr/>
        <w:spacing w:before="240" w:after="240" w:line="240" w:lineRule="auto"/>
        <w:ind w:left="0" w:right="0"/>
        <w:jc w:val="left"/>
      </w:pPr>
      <w:r>
        <w:rPr>
          <w:rFonts w:ascii="Tahoma" w:hAnsi="Tahoma" w:eastAsia="Tahoma" w:cs="Tahoma"/>
          <w:color w:val="000000"/>
          <w:sz w:val="24"/>
          <w:szCs w:val="24"/>
        </w:rPr>
        <w:t xml:space="preserve">
Ein
Befall
durch
die
Grüne
Reiswanze
wirkt
sich
somit
qualitativ
als
auch
quantitativ
auf
den
Ertrag
aus.</w:t>
      </w:r>
    </w:p>
    <w:p>
      <w:r>
        <w:drawing>
          <wp:inline distT="0" distB="0" distL="0" distR="0">
            <wp:extent cx="5400000" cy="7200000"/>
            <wp:docPr id="4492557" name="name36156766e6dae7592" descr="Saugsch%25C3%25A4den_an_Tomate_mit_adulten_Reiswanzen_Moyses_web_ho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sch%25C3%25A4den_an_Tomate_mit_adulten_Reiswanzen_Moyses_web_hoch-01.jpg"/>
                    <pic:cNvPicPr/>
                  </pic:nvPicPr>
                  <pic:blipFill>
                    <a:blip r:embed="rId57176766e6dae758a" cstate="print"/>
                    <a:stretch>
                      <a:fillRect/>
                    </a:stretch>
                  </pic:blipFill>
                  <pic:spPr>
                    <a:xfrm>
                      <a:off x="0" y="0"/>
                      <a:ext cx="5400000" cy="72000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Saugschäden
an
Tomaten</w:t>
      </w:r>
      <w:fldSimple w:instr=" SEQ Figure \* ARABIC ">
        <w:r>
          <w:rPr>
            <w:noProof/>
          </w:rPr>
          <w:t/>
        </w:r>
      </w:fldSimple>
      <w:bookmarkStart w:id="8737800" w:name=""/>
      <w:bookmarkEnd w:id="8737800"/>
    </w:p>
    <w:p>
      <w:r>
        <w:drawing>
          <wp:inline distT="0" distB="0" distL="0" distR="0">
            <wp:extent cx="5400000" cy="7200000"/>
            <wp:docPr id="50691874" name="name84276766e6db06c9b" descr="Sch%25C3%25A4den_an_Kartoffel_Moyses_web_ho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25C3%25A4den_an_Kartoffel_Moyses_web_hoch-01.jpg"/>
                    <pic:cNvPicPr/>
                  </pic:nvPicPr>
                  <pic:blipFill>
                    <a:blip r:embed="rId49576766e6db06c96" cstate="print"/>
                    <a:stretch>
                      <a:fillRect/>
                    </a:stretch>
                  </pic:blipFill>
                  <pic:spPr>
                    <a:xfrm>
                      <a:off x="0" y="0"/>
                      <a:ext cx="5400000" cy="72000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Saugschäden
an
Kartoffel</w:t>
      </w:r>
      <w:fldSimple w:instr=" SEQ Figure \* ARABIC ">
        <w:r>
          <w:rPr>
            <w:noProof/>
          </w:rPr>
          <w:t/>
        </w:r>
      </w:fldSimple>
      <w:bookmarkStart w:id="7442625" w:name=""/>
      <w:bookmarkEnd w:id="7442625"/>
    </w:p>
    <w:p>
      <w:r>
        <w:drawing>
          <wp:inline distT="0" distB="0" distL="0" distR="0">
            <wp:extent cx="5400000" cy="4053600"/>
            <wp:docPr id="66176215" name="name60696766e6db16c27" descr="csm_Saugsch%25C3%25A4den_an_Sojabohnen_Moyses_web-01_3f69f73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ugsch%25C3%25A4den_an_Sojabohnen_Moyses_web-01_3f69f73c89.jpg"/>
                    <pic:cNvPicPr/>
                  </pic:nvPicPr>
                  <pic:blipFill>
                    <a:blip r:embed="rId90296766e6db16c21" cstate="print"/>
                    <a:stretch>
                      <a:fillRect/>
                    </a:stretch>
                  </pic:blipFill>
                  <pic:spPr>
                    <a:xfrm>
                      <a:off x="0" y="0"/>
                      <a:ext cx="5400000" cy="40536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Saugschäden
an
Sojabohnen</w:t>
      </w:r>
      <w:fldSimple w:instr=" SEQ Figure \* ARABIC ">
        <w:r>
          <w:rPr>
            <w:noProof/>
          </w:rPr>
          <w:t/>
        </w:r>
      </w:fldSimple>
      <w:bookmarkStart w:id="7337491" w:name=""/>
      <w:bookmarkEnd w:id="7337491"/>
    </w:p>
    <w:p>
      <w:r>
        <w:drawing>
          <wp:inline distT="0" distB="0" distL="0" distR="0">
            <wp:extent cx="5400000" cy="4046400"/>
            <wp:docPr id="77531959" name="name51666766e6db2763c" descr="csm_Nezara_Viridula_Larven_Gojibeeren_Saugsch%25C3%25A4den_web-01_6ad8605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Nezara_Viridula_Larven_Gojibeeren_Saugsch%25C3%25A4den_web-01_6ad8605dfc.jpg"/>
                    <pic:cNvPicPr/>
                  </pic:nvPicPr>
                  <pic:blipFill>
                    <a:blip r:embed="rId80976766e6db2763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Larven
an
unreifen
Gojibeeren
mit
Saugschäden</w:t>
      </w:r>
      <w:fldSimple w:instr=" SEQ Figure \* ARABIC ">
        <w:r>
          <w:rPr>
            <w:noProof/>
          </w:rPr>
          <w:t/>
        </w:r>
      </w:fldSimple>
      <w:bookmarkStart w:id="6982400" w:name=""/>
      <w:bookmarkEnd w:id="6982400"/>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Die
Grüne
Reiswanze
kann
sich
von
unterschiedlichsten
Pflanzenarten
aus
allen
Kulturbereichen
ernähren.
Zu
ihren
Hauptwirtspflanzen
gehören
Hülsenfrüchte
(u.a.
Soja,
Bohnen),
aber
auch
Gemüse
(u.a.
Tomaten,
Melanzani,
Paprika),
Obst,
Wein
und
Beeren
(u.a.
Apfel,
Himbeere),
sowie
Ackerkulturen
(Mais,
Kartoffel),
Kräuter,
Ziergehölze
und
-pflanzen,
diverse
Beikräuter
und
Zwischenfrüchte
werden
gerne
von
ihr
aufgesucht.
Besonders
einjährige,
krautige
Kulturen
werden
insbesondere
zur
Zeit
der
Frucht-
und
Samenbildung
befallen.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In
Europa
war
die
Grüne
Reiswanze
anfänglich
nur
im
Mittelmeerraum
verbreitet.
Aufgrund
der
Klimaerwärmung
breitet
sie
sich
jedoch
zunehmend
Richtung
Norden
aus.
Bis
2015
konnten
in
Österreich
nur
Einzeltiere
festgestellt
werden.
Mittlerweile
gilt
die
Grüne
Reiswanze
als
etabliert,
da
seither
vor
allem
in
urbanen
Regionen
(Wien
und
Graz)
zahlreiche
Larven
und
erwachsene
Wanzen
in
Hausgärten
und
Glashäusern
nachgewiesen
werden
konnten.</w:t>
      </w:r>
    </w:p>
    <w:p>
      <w:pPr>
        <w:widowControl w:val="on"/>
        <w:pBdr/>
        <w:spacing w:before="240" w:after="240" w:line="240" w:lineRule="auto"/>
        <w:ind w:left="0" w:right="0"/>
        <w:jc w:val="left"/>
      </w:pPr>
      <w:r>
        <w:rPr>
          <w:rFonts w:ascii="Tahoma" w:hAnsi="Tahoma" w:eastAsia="Tahoma" w:cs="Tahoma"/>
          <w:color w:val="000000"/>
          <w:sz w:val="24"/>
          <w:szCs w:val="24"/>
        </w:rPr>
        <w:t xml:space="preserve">
Im
Jahr
2021
konnten
wir
in
einem
Monitoring
feststellen,
dass
die
Wanze
vor
allem
im
Spätsommer
in
Wien
und
Graz,
aber
auch
in
Niederösterreich
und
dem
Burgenland,
Schäden
in
Gärten
und
in
der
Landwirtschaft
hervorruft.
Auch
an
Gemüse
im
geschützten
Anbau
hat
die
Grüne
Reiswanze
bereits
Schäden
verursacht.
In
Gewächshauskulturen
wird
die
Wanze
schon
im
Jänner
oder
Februar
aktiv,
da
sie
den
Winter
in
einem
Ruhestadium
in
Konstruktionsteilen
geheizter
Glashäuser
überdauern
kann.
Aufgrund
der
Tatsache,
dass
sich
die
Grüne
Reiswanze
in
den
letzten
Jahren
zu
einem
bedeutenden
Schädling
entwickelt
hat,
wird
seit
2023
gemeinsam
mit
der
Landwirtschaftskammer
ein
</w:t>
      </w:r>
      <w:hyperlink r:id="rId36256766e6db27816" w:history="1">
        <w:r>
          <w:rPr>
            <w:rFonts w:ascii="Tahoma" w:hAnsi="Tahoma" w:eastAsia="Tahoma" w:cs="Tahoma"/>
            <w:color w:val="000000"/>
            <w:sz w:val="24"/>
            <w:szCs w:val="24"/>
            <w:u w:val="single"/>
          </w:rPr>
          <w:t xml:space="preserve">
Warndienst</w:t>
        </w:r>
      </w:hyperlink>
      <w:r>
        <w:rPr>
          <w:rFonts w:ascii="Tahoma" w:hAnsi="Tahoma" w:eastAsia="Tahoma" w:cs="Tahoma"/>
          <w:color w:val="000000"/>
          <w:sz w:val="24"/>
          <w:szCs w:val="24"/>
        </w:rPr>
        <w:t xml:space="preserve">
durchgeführt,
um
Landwirtinnen
und
Landwirte
über
das
aktuelle
Auftreten
der
Wanze
zu
informieren. Dank
der
zahlreichen
Meldungen,
welche
wir
im
Zuge
des
Reiswanzen-Monitorings
2023
gewonnen
haben,
konnten
wir
eine
Verbreitungskarte
für
Österreich
erstellen.</w:t>
      </w:r>
    </w:p>
    <w:p>
      <w:pPr>
        <w:widowControl w:val="on"/>
        <w:pBdr/>
        <w:spacing w:before="0" w:after="0" w:line="240" w:lineRule="auto"/>
        <w:ind w:left="0" w:right="0"/>
        <w:jc w:val="left"/>
      </w:pPr>
      <w:hyperlink r:id="rId86606766e6db27855" w:history="1">
        <w:r>
          <w:drawing>
            <wp:inline distT="0" distB="0" distL="0" distR="0">
              <wp:extent cx="5400000" cy="3031200"/>
              <wp:docPr id="75461314" name="name41586766e6db38d23" descr="csm_Verbreitungskarte_Gr%25C3%25BCne_Reiswanze_987ac8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Verbreitungskarte_Gr%25C3%25BCne_Reiswanze_987ac84225.jpg"/>
                      <pic:cNvPicPr/>
                    </pic:nvPicPr>
                    <pic:blipFill>
                      <a:blip r:embed="rId33836766e6db38d1c" cstate="print"/>
                      <a:stretch>
                        <a:fillRect/>
                      </a:stretch>
                    </pic:blipFill>
                    <pic:spPr>
                      <a:xfrm>
                        <a:off x="0" y="0"/>
                        <a:ext cx="5400000" cy="3031200"/>
                      </a:xfrm>
                      <a:prstGeom prst="rect">
                        <a:avLst/>
                      </a:prstGeom>
                      <a:ln w="0">
                        <a:noFill/>
                      </a:ln>
                    </pic:spPr>
                  </pic:pic>
                </a:graphicData>
              </a:graphic>
            </wp:inline>
          </w:drawing>
        </w:r>
      </w:hyperlink>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175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Regelmäßige
Pflanzenkontrollen
um
befallene
Einzelpflanzen
frühestmöglich
zu
erkennen
und
von
Eigelegen/Larven/Adulten
durch
Absammeln
zu
befreien. Dazu
eignet
sich
am
besten
ein
Marmeladeglas,
das
anschließend
für
ein
paar
Stunden
im
Gefrierfach
zur
schonenden
Abtötung
der
Wanzen
aufbewahrt
werden
soll.</w:t>
      </w:r>
    </w:p>
    <w:p>
      <w:pPr>
        <w:numPr>
          <w:ilvl w:val="0"/>
          <w:numId w:val="175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Um
ein
Zufliegen
der
Wanzen
ins
Glashaus
zu
verhindern,
können
engmaschige
(1-1,5
mm)
Insektenschutzgitter
bei
den
Lüftungen
angebracht
werden.</w:t>
      </w:r>
    </w:p>
    <w:p>
      <w:pPr>
        <w:numPr>
          <w:ilvl w:val="0"/>
          <w:numId w:val="175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Gewächshäuser
vor
dem
Bepflanzen
mit
anfälligen
Kulturen
auf
Wanzen
kontrollieren.</w:t>
      </w:r>
    </w:p>
    <w:p>
      <w:pPr>
        <w:numPr>
          <w:ilvl w:val="0"/>
          <w:numId w:val="175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Eine
direkte
Bekämpfung
mit
zugelassenen
Insektiziden
gegen
saugende
Insekten
ist
möglich,
jedoch
schwierig,
weil
meist
gegen
die
adulten
Wanzen
keine
ausreichende
Wirkung
erzielt
werden
kann.</w:t>
      </w:r>
    </w:p>
    <w:p>
      <w:pPr>
        <w:numPr>
          <w:ilvl w:val="0"/>
          <w:numId w:val="175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Als
natürliche
Gegenspieler
werden
Eiparasitoide
(Schlupfwespe
</w:t>
      </w:r>
      <w:r>
        <w:rPr>
          <w:rFonts w:ascii="Tahoma" w:hAnsi="Tahoma" w:eastAsia="Tahoma" w:cs="Tahoma"/>
          <w:i/>
          <w:iCs/>
          <w:color w:val="000000"/>
          <w:sz w:val="24"/>
          <w:szCs w:val="24"/>
        </w:rPr>
        <w:t xml:space="preserve">
Trissolcus
basalis</w:t>
      </w:r>
      <w:r>
        <w:rPr>
          <w:rFonts w:ascii="Tahoma" w:hAnsi="Tahoma" w:eastAsia="Tahoma" w:cs="Tahoma"/>
          <w:color w:val="000000"/>
          <w:sz w:val="24"/>
          <w:szCs w:val="24"/>
        </w:rPr>
        <w:t xml:space="preserve">)
und
Endoparasiten
(Raupenfliege
</w:t>
      </w:r>
      <w:r>
        <w:rPr>
          <w:rFonts w:ascii="Tahoma" w:hAnsi="Tahoma" w:eastAsia="Tahoma" w:cs="Tahoma"/>
          <w:i/>
          <w:iCs/>
          <w:color w:val="000000"/>
          <w:sz w:val="24"/>
          <w:szCs w:val="24"/>
        </w:rPr>
        <w:t xml:space="preserve">
Trichopoda
pictipennis</w:t>
      </w:r>
      <w:r>
        <w:rPr>
          <w:rFonts w:ascii="Tahoma" w:hAnsi="Tahoma" w:eastAsia="Tahoma" w:cs="Tahoma"/>
          <w:color w:val="000000"/>
          <w:sz w:val="24"/>
          <w:szCs w:val="24"/>
        </w:rPr>
        <w:t xml:space="preserve">)
beschrieben.
In
Österreich
ist
laut
</w:t>
      </w:r>
      <w:hyperlink r:id="rId81056766e6db38f94" w:history="1">
        <w:r>
          <w:rPr>
            <w:rFonts w:ascii="Tahoma" w:hAnsi="Tahoma" w:eastAsia="Tahoma" w:cs="Tahoma"/>
            <w:color w:val="000000"/>
            <w:sz w:val="24"/>
            <w:szCs w:val="24"/>
            <w:u w:val="single"/>
          </w:rPr>
          <w:t xml:space="preserve">
Pflanzenschutzmittelregister</w:t>
        </w:r>
      </w:hyperlink>
      <w:r>
        <w:rPr>
          <w:rFonts w:ascii="Tahoma" w:hAnsi="Tahoma" w:eastAsia="Tahoma" w:cs="Tahoma"/>
          <w:color w:val="000000"/>
          <w:sz w:val="24"/>
          <w:szCs w:val="24"/>
        </w:rPr>
        <w:t xml:space="preserve">
die
Schlupfwespe
</w:t>
      </w:r>
      <w:r>
        <w:rPr>
          <w:rFonts w:ascii="Tahoma" w:hAnsi="Tahoma" w:eastAsia="Tahoma" w:cs="Tahoma"/>
          <w:i/>
          <w:iCs/>
          <w:color w:val="000000"/>
          <w:sz w:val="24"/>
          <w:szCs w:val="24"/>
        </w:rPr>
        <w:t xml:space="preserve">
Trissolcus
basalis</w:t>
      </w:r>
      <w:r>
        <w:rPr>
          <w:rFonts w:ascii="Tahoma" w:hAnsi="Tahoma" w:eastAsia="Tahoma" w:cs="Tahoma"/>
          <w:color w:val="000000"/>
          <w:sz w:val="24"/>
          <w:szCs w:val="24"/>
        </w:rPr>
        <w:t xml:space="preserve">
im
Freiland
und
unter
Glas als
Profianwendung
im
Acker-, Gemüse-,
Obst-
und
Zierpflanzenbau
und
für
diverse
Kulturen
im
Haus-
und
Kleingartenbereich zugelassen
und
kommerziell
erhältlich.</w:t>
      </w:r>
    </w:p>
    <w:p>
      <w:r>
        <w:drawing>
          <wp:inline distT="0" distB="0" distL="0" distR="0">
            <wp:extent cx="5400000" cy="4060800"/>
            <wp:docPr id="39176143" name="name82366766e6db4dc17" descr="Teilweise_parasitiertes_Eigelege_mit_der_Schlupfwespe_Trissolcus_basalis_Moyses_we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weise_parasitiertes_Eigelege_mit_der_Schlupfwespe_Trissolcus_basalis_Moyses_web-01.jpg"/>
                    <pic:cNvPicPr/>
                  </pic:nvPicPr>
                  <pic:blipFill>
                    <a:blip r:embed="rId80536766e6db4dc13" cstate="print"/>
                    <a:stretch>
                      <a:fillRect/>
                    </a:stretch>
                  </pic:blipFill>
                  <pic:spPr>
                    <a:xfrm>
                      <a:off x="0" y="0"/>
                      <a:ext cx="5400000" cy="40608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Eigelege
der
Grünen
Reiswanze,
das
teilweise
durch
die
Schlupfwespe
Trissolcus
basalis
parasitiert
ist
(grau
verfärbte
Eier).</w:t>
      </w:r>
      <w:fldSimple w:instr=" SEQ Figure \* ARABIC ">
        <w:r>
          <w:rPr>
            <w:noProof/>
          </w:rPr>
          <w:t/>
        </w:r>
      </w:fldSimple>
      <w:bookmarkStart w:id="4884028" w:name=""/>
      <w:bookmarkEnd w:id="4884028"/>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Online-Einmeldeplattform</w:t>
      </w:r>
    </w:p>
    <w:p>
      <w:pPr>
        <w:widowControl w:val="on"/>
        <w:pBdr/>
        <w:spacing w:before="240" w:after="240" w:line="240" w:lineRule="auto"/>
        <w:ind w:left="0" w:right="0"/>
        <w:jc w:val="left"/>
      </w:pPr>
      <w:r>
        <w:rPr>
          <w:rFonts w:ascii="Tahoma" w:hAnsi="Tahoma" w:eastAsia="Tahoma" w:cs="Tahoma"/>
          <w:color w:val="000000"/>
          <w:sz w:val="24"/>
          <w:szCs w:val="24"/>
        </w:rPr>
        <w:t xml:space="preserve">
Wir
führen
in
Kooperation
mit
den
Landwirtschaftskammern
ein
österreichweites
Monitoring
in
Leguminosen
 und
anderen
landwirtschaftlichen
Kulturen
durch. Seit
kurzem
wird
dieses
Monitoring
durch
eine
Online-Einmeldeplattform
ergänzt: </w:t>
      </w:r>
      <w:hyperlink r:id="rId26096766e6db4dd0c" w:history="1">
        <w:r>
          <w:rPr>
            <w:rFonts w:ascii="Tahoma" w:hAnsi="Tahoma" w:eastAsia="Tahoma" w:cs="Tahoma"/>
            <w:color w:val="000000"/>
            <w:sz w:val="24"/>
            <w:szCs w:val="24"/>
            <w:u w:val="single"/>
          </w:rPr>
          <w:t xml:space="preserve">Meldungen
zur
Grünen
Reiswanze
|
Warndienst
-
Gemüse</w:t>
        </w:r>
      </w:hyperlink>
      <w:r>
        <w:rPr>
          <w:rFonts w:ascii="Tahoma" w:hAnsi="Tahoma" w:eastAsia="Tahoma" w:cs="Tahoma"/>
          <w:color w:val="000000"/>
          <w:sz w:val="24"/>
          <w:szCs w:val="24"/>
        </w:rPr>
        <w:t xml:space="preserve"> .</w:t>
      </w:r>
    </w:p>
    <w:p>
      <w:pPr>
        <w:widowControl w:val="on"/>
        <w:pBdr/>
        <w:spacing w:before="240" w:after="240" w:line="240" w:lineRule="auto"/>
        <w:ind w:left="0" w:right="0"/>
        <w:jc w:val="left"/>
      </w:pPr>
      <w:r>
        <w:rPr>
          <w:rFonts w:ascii="Tahoma" w:hAnsi="Tahoma" w:eastAsia="Tahoma" w:cs="Tahoma"/>
          <w:color w:val="000000"/>
          <w:sz w:val="24"/>
          <w:szCs w:val="24"/>
        </w:rPr>
        <w:t xml:space="preserve">
Dieses
Jahr
können
ausschließlich
Landwirt:innen
und
Berater:innen
Funde
der
Grünen
Reiswanze
unter
Angabe
des
Funddatums,
des
Fundortes,
den
betroffenen
Kulturpflanzen
und
 der
Befallsstärke
melden.
Mit
diesen
Daten
wollen
wir
mehr
Informationen
über
die
Befallssituation
in
der
Landwirtschaft
in
Österreich
erfahren.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Links</w:t>
      </w:r>
    </w:p>
    <w:p>
      <w:pPr>
        <w:widowControl w:val="on"/>
        <w:pBdr/>
        <w:spacing w:before="240" w:after="240" w:line="240" w:lineRule="auto"/>
        <w:ind w:left="0" w:right="0"/>
        <w:jc w:val="left"/>
      </w:pPr>
      <w:hyperlink r:id="rId48056766e6db4dd4f" w:history="1">
        <w:r>
          <w:rPr>
            <w:rFonts w:ascii="Tahoma" w:hAnsi="Tahoma" w:eastAsia="Tahoma" w:cs="Tahoma"/>
            <w:color w:val="000000"/>
            <w:sz w:val="24"/>
            <w:szCs w:val="24"/>
            <w:u w:val="single"/>
          </w:rPr>
          <w:t xml:space="preserve">
Erstnachweis
des
Eiparasiten
Trissolcus
basalis
in
Österreich</w:t>
        </w:r>
      </w:hyperlink>
    </w:p>
    <w:p>
      <w:pPr>
        <w:widowControl w:val="on"/>
        <w:pBdr/>
        <w:spacing w:before="240" w:after="240" w:line="240" w:lineRule="auto"/>
        <w:ind w:left="0" w:right="0"/>
        <w:jc w:val="left"/>
      </w:pPr>
      <w:r>
        <w:rPr>
          <w:rFonts w:ascii="Tahoma" w:hAnsi="Tahoma" w:eastAsia="Tahoma" w:cs="Tahoma"/>
          <w:color w:val="000000"/>
          <w:sz w:val="24"/>
          <w:szCs w:val="24"/>
        </w:rPr>
        <w:t xml:space="preserve">
Informationen
des
CABI
invasive
species
compendium:
</w:t>
      </w:r>
      <w:hyperlink r:id="rId12286766e6db4dd67" w:history="1">
        <w:r>
          <w:rPr>
            <w:rFonts w:ascii="Tahoma" w:hAnsi="Tahoma" w:eastAsia="Tahoma" w:cs="Tahoma"/>
            <w:color w:val="000000"/>
            <w:sz w:val="24"/>
            <w:szCs w:val="24"/>
            <w:u w:val="single"/>
          </w:rPr>
          <w:t xml:space="preserve">
Datasheet
</w:t>
        </w:r>
        <w:r>
          <w:rPr>
            <w:rFonts w:ascii="Tahoma" w:hAnsi="Tahoma" w:eastAsia="Tahoma" w:cs="Tahoma"/>
            <w:i/>
            <w:iCs/>
            <w:color w:val="000000"/>
            <w:sz w:val="24"/>
            <w:szCs w:val="24"/>
            <w:u w:val="single"/>
          </w:rPr>
          <w:t xml:space="preserve">
Nezara
viridula</w:t>
        </w:r>
      </w:hyperlink>
    </w:p>
    <w:p>
      <w:pPr>
        <w:widowControl w:val="on"/>
        <w:pBdr/>
        <w:spacing w:before="240" w:after="240" w:line="240" w:lineRule="auto"/>
        <w:ind w:left="0" w:right="0"/>
        <w:jc w:val="left"/>
      </w:pPr>
      <w:r>
        <w:rPr>
          <w:rFonts w:ascii="Tahoma" w:hAnsi="Tahoma" w:eastAsia="Tahoma" w:cs="Tahoma"/>
          <w:color w:val="000000"/>
          <w:sz w:val="24"/>
          <w:szCs w:val="24"/>
        </w:rPr>
        <w:t xml:space="preserve">
Informationen
des
</w:t>
      </w:r>
      <w:hyperlink r:id="rId89886766e6db4dd97" w:history="1">
        <w:r>
          <w:rPr>
            <w:rFonts w:ascii="Tahoma" w:hAnsi="Tahoma" w:eastAsia="Tahoma" w:cs="Tahoma"/>
            <w:color w:val="000000"/>
            <w:sz w:val="24"/>
            <w:szCs w:val="24"/>
            <w:u w:val="single"/>
          </w:rPr>
          <w:t xml:space="preserve">
LTZ
Augustenberg</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14406766e6db4ddc6" w:history="1">
        <w:r>
          <w:rPr>
            <w:rFonts w:ascii="Tahoma" w:hAnsi="Tahoma" w:eastAsia="Tahoma" w:cs="Tahoma"/>
            <w:color w:val="000000"/>
            <w:sz w:val="24"/>
            <w:szCs w:val="24"/>
            <w:u w:val="single"/>
          </w:rPr>
          <w:t xml:space="preserve">
Warndienst</w:t>
        </w:r>
      </w:hyperlink>
    </w:p>
    <w:p>
      <w:pPr>
        <w:widowControl w:val="on"/>
        <w:pBdr/>
        <w:spacing w:before="240" w:after="240" w:line="240" w:lineRule="auto"/>
        <w:ind w:left="0" w:right="0"/>
        <w:jc w:val="left"/>
      </w:pPr>
      <w:hyperlink r:id="rId78076766e6db4ddd7" w:history="1">
        <w:r>
          <w:rPr>
            <w:rFonts w:ascii="Tahoma" w:hAnsi="Tahoma" w:eastAsia="Tahoma" w:cs="Tahoma"/>
            <w:color w:val="000000"/>
            <w:sz w:val="24"/>
            <w:szCs w:val="24"/>
            <w:u w:val="single"/>
          </w:rPr>
          <w:t xml:space="preserve">
Einmelde-Plattform
zur
Grünen
Reiswanze</w:t>
        </w:r>
      </w:hyperlink>
    </w:p>
    <w:p>
      <w:pPr>
        <w:widowControl w:val="on"/>
        <w:pBdr/>
        <w:spacing w:before="240" w:after="240" w:line="240" w:lineRule="auto"/>
        <w:ind w:left="0" w:right="0"/>
        <w:jc w:val="left"/>
      </w:pPr>
      <w:hyperlink r:id="rId82486766e6db4dde8"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23436766e6db5017f"/>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4738">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1408">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750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82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5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34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62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13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16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74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49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81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45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91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68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79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97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97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11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77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03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79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49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76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751">
    <w:multiLevelType w:val="hybridMultilevel"/>
    <w:lvl w:ilvl="0" w:tplc="43644465">
      <w:start w:val="1"/>
      <w:numFmt w:val="decimal"/>
      <w:lvlText w:val="%1."/>
      <w:lvlJc w:val="left"/>
      <w:pPr>
        <w:ind w:left="720" w:hanging="360"/>
      </w:pPr>
    </w:lvl>
    <w:lvl w:ilvl="1" w:tplc="43644465" w:tentative="1">
      <w:start w:val="1"/>
      <w:numFmt w:val="lowerLetter"/>
      <w:lvlText w:val="%2."/>
      <w:lvlJc w:val="left"/>
      <w:pPr>
        <w:ind w:left="1440" w:hanging="360"/>
      </w:pPr>
    </w:lvl>
    <w:lvl w:ilvl="2" w:tplc="43644465" w:tentative="1">
      <w:start w:val="1"/>
      <w:numFmt w:val="lowerRoman"/>
      <w:lvlText w:val="%3."/>
      <w:lvlJc w:val="right"/>
      <w:pPr>
        <w:ind w:left="2160" w:hanging="180"/>
      </w:pPr>
    </w:lvl>
    <w:lvl w:ilvl="3" w:tplc="43644465" w:tentative="1">
      <w:start w:val="1"/>
      <w:numFmt w:val="decimal"/>
      <w:lvlText w:val="%4."/>
      <w:lvlJc w:val="left"/>
      <w:pPr>
        <w:ind w:left="2880" w:hanging="360"/>
      </w:pPr>
    </w:lvl>
    <w:lvl w:ilvl="4" w:tplc="43644465" w:tentative="1">
      <w:start w:val="1"/>
      <w:numFmt w:val="lowerLetter"/>
      <w:lvlText w:val="%5."/>
      <w:lvlJc w:val="left"/>
      <w:pPr>
        <w:ind w:left="3600" w:hanging="360"/>
      </w:pPr>
    </w:lvl>
    <w:lvl w:ilvl="5" w:tplc="43644465" w:tentative="1">
      <w:start w:val="1"/>
      <w:numFmt w:val="lowerRoman"/>
      <w:lvlText w:val="%6."/>
      <w:lvlJc w:val="right"/>
      <w:pPr>
        <w:ind w:left="4320" w:hanging="180"/>
      </w:pPr>
    </w:lvl>
    <w:lvl w:ilvl="6" w:tplc="43644465" w:tentative="1">
      <w:start w:val="1"/>
      <w:numFmt w:val="decimal"/>
      <w:lvlText w:val="%7."/>
      <w:lvlJc w:val="left"/>
      <w:pPr>
        <w:ind w:left="5040" w:hanging="360"/>
      </w:pPr>
    </w:lvl>
    <w:lvl w:ilvl="7" w:tplc="43644465" w:tentative="1">
      <w:start w:val="1"/>
      <w:numFmt w:val="lowerLetter"/>
      <w:lvlText w:val="%8."/>
      <w:lvlJc w:val="left"/>
      <w:pPr>
        <w:ind w:left="5760" w:hanging="360"/>
      </w:pPr>
    </w:lvl>
    <w:lvl w:ilvl="8" w:tplc="43644465" w:tentative="1">
      <w:start w:val="1"/>
      <w:numFmt w:val="lowerRoman"/>
      <w:lvlText w:val="%9."/>
      <w:lvlJc w:val="right"/>
      <w:pPr>
        <w:ind w:left="6480" w:hanging="180"/>
      </w:pPr>
    </w:lvl>
  </w:abstractNum>
  <w:abstractNum w:abstractNumId="1750">
    <w:multiLevelType w:val="hybridMultilevel"/>
    <w:lvl w:ilvl="0" w:tplc="917488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1750">
    <w:abstractNumId w:val="1750"/>
  </w:num>
  <w:num w:numId="1751">
    <w:abstractNumId w:val="1751"/>
  </w:num>
  <w:num w:numId="8763">
    <w:abstractNumId w:val="8763"/>
  </w:num>
  <w:num w:numId="9497">
    <w:abstractNumId w:val="9497"/>
  </w:num>
  <w:num w:numId="7798">
    <w:abstractNumId w:val="7798"/>
  </w:num>
  <w:num w:numId="6036">
    <w:abstractNumId w:val="6036"/>
  </w:num>
  <w:num w:numId="8778">
    <w:abstractNumId w:val="8778"/>
  </w:num>
  <w:num w:numId="2110">
    <w:abstractNumId w:val="2110"/>
  </w:num>
  <w:num w:numId="1973">
    <w:abstractNumId w:val="1973"/>
  </w:num>
  <w:num w:numId="6973">
    <w:abstractNumId w:val="6973"/>
  </w:num>
  <w:num w:numId="4798">
    <w:abstractNumId w:val="4798"/>
  </w:num>
  <w:num w:numId="2688">
    <w:abstractNumId w:val="2688"/>
  </w:num>
  <w:num w:numId="3919">
    <w:abstractNumId w:val="3919"/>
  </w:num>
  <w:num w:numId="5452">
    <w:abstractNumId w:val="5452"/>
  </w:num>
  <w:num w:numId="4813">
    <w:abstractNumId w:val="4813"/>
  </w:num>
  <w:num w:numId="2494">
    <w:abstractNumId w:val="2494"/>
  </w:num>
  <w:num w:numId="8749">
    <w:abstractNumId w:val="8749"/>
  </w:num>
  <w:num w:numId="7165">
    <w:abstractNumId w:val="7165"/>
  </w:num>
  <w:num w:numId="5132">
    <w:abstractNumId w:val="5132"/>
  </w:num>
  <w:num w:numId="4629">
    <w:abstractNumId w:val="4629"/>
  </w:num>
  <w:num w:numId="3341">
    <w:abstractNumId w:val="3341"/>
  </w:num>
  <w:num w:numId="1559">
    <w:abstractNumId w:val="1559"/>
  </w:num>
  <w:num w:numId="1823">
    <w:abstractNumId w:val="1823"/>
  </w:num>
  <w:num w:numId="7504">
    <w:abstractNumId w:val="7504"/>
  </w:num>
  <w:num w:numId="1408">
    <w:abstractNumId w:val="1408"/>
  </w:num>
  <w:num w:numId="4738">
    <w:abstractNumId w:val="4738"/>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602890916" Type="http://schemas.openxmlformats.org/officeDocument/2006/relationships/footnotes" Target="footnotes.xml"/><Relationship Id="rId684952942" Type="http://schemas.openxmlformats.org/officeDocument/2006/relationships/endnotes" Target="endnotes.xml"/><Relationship Id="rId688321661" Type="http://schemas.openxmlformats.org/officeDocument/2006/relationships/comments" Target="comments.xml"/><Relationship Id="rId471170092" Type="http://schemas.microsoft.com/office/2011/relationships/commentsExtended" Target="commentsExtended.xml"/><Relationship Id="rId291964475" Type="http://schemas.microsoft.com/office/2011/relationships/people" Target="people.xml"/><Relationship Id="rId36256766e6db27816" Type="http://schemas.openxmlformats.org/officeDocument/2006/relationships/hyperlink" Target="https://warndienst.lko.at/gruene-reiswanze-monitoring-2024+2500+1109562" TargetMode="External"/><Relationship Id="rId86606766e6db27855" Type="http://schemas.openxmlformats.org/officeDocument/2006/relationships/hyperlink" Target="download/sdl-eyJ0eXAiOiJKV1QiLCJhbGciOiJIUzI1NiJ9.eyJpYXQiOjE2MDk0NTkyMDAsImV4cCI6NDA3MDkwODgwMCwidXNlciI6MCwiZ3JvdXBzIjpbMCwtMV0sImZpbGUiOiJmaWxlYWRtaW4vX3Byb2Nlc3NlZF8vZi8xL2NzbV9WZXJicmVpdHVuZ3NrYXJ0ZV9Hclx1MDBmY25lX1JlaXN3YW56ZV9lNGVmZTljMjc4LmpwZyIsInBhZ2UiOjEzMzZ9.MvULCb2V6cYyHxlFtDIcK45HFd3HKUoFU4Q_gKnRIj4/csm_Verbreitungskarte_Gr%C3%BCne_Reiswanze_e4efe9c278.jpg" TargetMode="External"/><Relationship Id="rId81056766e6db38f94" Type="http://schemas.openxmlformats.org/officeDocument/2006/relationships/hyperlink" Target="https://psmregister.baes.gv.at/psmregister/faces/faces/psm.jspx?locale=de&amp;refNr=101444933" TargetMode="External"/><Relationship Id="rId26096766e6db4dd0c" Type="http://schemas.openxmlformats.org/officeDocument/2006/relationships/hyperlink" Target="https://warndienst.lko.at/meldungen-zur-gruenen-reiswanze-2024+2500+1109564" TargetMode="External"/><Relationship Id="rId48056766e6db4dd4f" Type="http://schemas.openxmlformats.org/officeDocument/2006/relationships/hyperlink" Target="https://www.ages.at/forschung/wissen-aktuell/detail/erstnachweis-des-eiparasitoiden-trissolcus-basalis-wollaston-1858-in-oesterreich-hymenoptera-scelionidae" TargetMode="External"/><Relationship Id="rId12286766e6db4dd67" Type="http://schemas.openxmlformats.org/officeDocument/2006/relationships/hyperlink" Target="https://www.cabi.org/isc/datasheet/36282" TargetMode="External"/><Relationship Id="rId89886766e6db4dd97" Type="http://schemas.openxmlformats.org/officeDocument/2006/relationships/hyperlink" Target="https://ltz.landwirtschaft-bw.de/pb/,Lde/Startseite/Kulturpflanzen/Schadorganismen+_+GB" TargetMode="External"/><Relationship Id="rId14406766e6db4ddc6" Type="http://schemas.openxmlformats.org/officeDocument/2006/relationships/hyperlink" Target="https://warndienst.lko.at/gruene-reiswanze-monitoring-2024+2500+1109562" TargetMode="External"/><Relationship Id="rId78076766e6db4ddd7" Type="http://schemas.openxmlformats.org/officeDocument/2006/relationships/hyperlink" Target="https://warndienst.lko.at/meldungen-zur-gruenen-reiswanze-2024+2500+1109564" TargetMode="External"/><Relationship Id="rId82486766e6db4dde8" Type="http://schemas.openxmlformats.org/officeDocument/2006/relationships/hyperlink" Target="pflanze/pflanzengesundheit/pflanzengesundheit-services" TargetMode="External"/><Relationship Id="rId95806766e6dab1926" Type="http://schemas.openxmlformats.org/officeDocument/2006/relationships/image" Target="media/imgrId95806766e6dab1926.jpg"/><Relationship Id="rId95326766e6dac2c3d" Type="http://schemas.openxmlformats.org/officeDocument/2006/relationships/image" Target="media/imgrId95326766e6dac2c3d.jpg"/><Relationship Id="rId57356766e6dad3e51" Type="http://schemas.openxmlformats.org/officeDocument/2006/relationships/image" Target="media/imgrId57356766e6dad3e51.jpg"/><Relationship Id="rId57176766e6dae758a" Type="http://schemas.openxmlformats.org/officeDocument/2006/relationships/image" Target="media/imgrId57176766e6dae758a.jpg"/><Relationship Id="rId49576766e6db06c96" Type="http://schemas.openxmlformats.org/officeDocument/2006/relationships/image" Target="media/imgrId49576766e6db06c96.jpg"/><Relationship Id="rId90296766e6db16c21" Type="http://schemas.openxmlformats.org/officeDocument/2006/relationships/image" Target="media/imgrId90296766e6db16c21.jpg"/><Relationship Id="rId80976766e6db27636" Type="http://schemas.openxmlformats.org/officeDocument/2006/relationships/image" Target="media/imgrId80976766e6db27636.jpg"/><Relationship Id="rId33836766e6db38d1c" Type="http://schemas.openxmlformats.org/officeDocument/2006/relationships/image" Target="media/imgrId33836766e6db38d1c.jpg"/><Relationship Id="rId80536766e6db4dc13" Type="http://schemas.openxmlformats.org/officeDocument/2006/relationships/image" Target="media/imgrId80536766e6db4dc13.jpg"/><Relationship Id="rId23436766e6db5017f"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