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Citrus flatid planthopper</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22.01.2025 09:01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Citrus
flatid
planthopper</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Metcalfa
pruinosa</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21.08.2024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The
blue
cicada
is
an
invasive
species
and
sucks
plant
sap
from
many
different
host
plants.
This
can
affect
plant
growth
and
fruit
formation.
In
addition,
bluebottle
cicadas
produce
a
lot
of
honeydew.</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pPr>
        <w:widowControl w:val="on"/>
        <w:pBdr/>
        <w:spacing w:before="240" w:after="240" w:line="240" w:lineRule="auto"/>
        <w:ind w:left="0" w:right="0"/>
        <w:jc w:val="left"/>
      </w:pPr>
      <w:r>
        <w:rPr>
          <w:rFonts w:ascii="Tahoma" w:hAnsi="Tahoma" w:eastAsia="Tahoma" w:cs="Tahoma"/>
          <w:color w:val="000000"/>
          <w:sz w:val="24"/>
          <w:szCs w:val="24"/>
        </w:rPr>
        <w:t xml:space="preserve">
The
adult
reaches
a
length
of
about
8
mm
including
wings.
Its
basic
color
is
gray-blue,
which
is
the
origin
of
its
German
name.
The
wings
are
partially
covered
with
white
wax
flakes.</w:t>
      </w:r>
    </w:p>
    <w:p>
      <w:pPr>
        <w:widowControl w:val="on"/>
        <w:pBdr/>
        <w:spacing w:before="240" w:after="240" w:line="240" w:lineRule="auto"/>
        <w:ind w:left="0" w:right="0"/>
        <w:jc w:val="left"/>
      </w:pPr>
      <w:r>
        <w:rPr>
          <w:rFonts w:ascii="Tahoma" w:hAnsi="Tahoma" w:eastAsia="Tahoma" w:cs="Tahoma"/>
          <w:color w:val="000000"/>
          <w:sz w:val="24"/>
          <w:szCs w:val="24"/>
        </w:rPr>
        <w:t xml:space="preserve">
The
larvae
are
whitish
to
pale
green
and
are
encased
in
conspicuous
white
wax
filaments.</w:t>
      </w:r>
    </w:p>
    <w:p>
      <w:pPr>
        <w:widowControl w:val="on"/>
        <w:pBdr/>
        <w:spacing w:before="240" w:after="240" w:line="240" w:lineRule="auto"/>
        <w:ind w:left="0" w:right="0"/>
        <w:jc w:val="left"/>
      </w:pPr>
      <w:r>
        <w:rPr>
          <w:rFonts w:ascii="Tahoma" w:hAnsi="Tahoma" w:eastAsia="Tahoma" w:cs="Tahoma"/>
          <w:color w:val="000000"/>
          <w:sz w:val="24"/>
          <w:szCs w:val="24"/>
        </w:rPr>
        <w:t xml:space="preserve">
The
eggs
are
elongated
oval
and
measure
about
0.8
mm.</w:t>
      </w:r>
    </w:p>
    <w:p>
      <w:r>
        <w:drawing>
          <wp:inline distT="0" distB="0" distL="0" distR="0">
            <wp:extent cx="5400000" cy="4046400"/>
            <wp:docPr id="3365121" name="name29126790a5d568d27" descr="csm_Metcalfa_adult__Photo_Moosbeckhofer_1000_1000_web-01_1d58ff8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etcalfa_adult__Photo_Moosbeckhofer_1000_1000_web-01_1d58ff887c.jpg"/>
                    <pic:cNvPicPr/>
                  </pic:nvPicPr>
                  <pic:blipFill>
                    <a:blip r:embed="rId14206790a5d568d23"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Bläulingszikade</w:t>
      </w:r>
      <w:fldSimple w:instr=" SEQ Figure \* ARABIC ">
        <w:r>
          <w:rPr>
            <w:noProof/>
          </w:rPr>
          <w:t/>
        </w:r>
      </w:fldSimple>
      <w:bookmarkStart w:id="3671471" w:name=""/>
      <w:bookmarkEnd w:id="3671471"/>
    </w:p>
    <w:p>
      <w:r>
        <w:drawing>
          <wp:inline distT="0" distB="0" distL="0" distR="0">
            <wp:extent cx="5400000" cy="4046400"/>
            <wp:docPr id="5142101" name="name37396790a5d577c95" descr="csm_Blaeulingszikade_Metcalfa_pruinosa_2_web-01_184fea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Blaeulingszikade_Metcalfa_pruinosa_2_web-01_184fea3622.jpg"/>
                    <pic:cNvPicPr/>
                  </pic:nvPicPr>
                  <pic:blipFill>
                    <a:blip r:embed="rId31336790a5d577c8e"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
der
Bläulingszikade</w:t>
      </w:r>
      <w:fldSimple w:instr=" SEQ Figure \* ARABIC ">
        <w:r>
          <w:rPr>
            <w:noProof/>
          </w:rPr>
          <w:t/>
        </w:r>
      </w:fldSimple>
      <w:bookmarkStart w:id="3694429" w:name=""/>
      <w:bookmarkEnd w:id="3694429"/>
    </w:p>
    <w:p>
      <w:r>
        <w:drawing>
          <wp:inline distT="0" distB="0" distL="0" distR="0">
            <wp:extent cx="5400000" cy="4046400"/>
            <wp:docPr id="69862753" name="name35886790a5d58629e" descr="csm_Lvessigbaum_DSCN2751_web-01_7d7d753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Lvessigbaum_DSCN2751_web-01_7d7d7537c1.jpg"/>
                    <pic:cNvPicPr/>
                  </pic:nvPicPr>
                  <pic:blipFill>
                    <a:blip r:embed="rId99346790a5d58629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Larven
der
Bläulingszikade
auf
Essigbaum</w:t>
      </w:r>
      <w:fldSimple w:instr=" SEQ Figure \* ARABIC ">
        <w:r>
          <w:rPr>
            <w:noProof/>
          </w:rPr>
          <w:t/>
        </w:r>
      </w:fldSimple>
      <w:bookmarkStart w:id="2651696" w:name=""/>
      <w:bookmarkEnd w:id="2651696"/>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The
blue
cicada
belongs
to
the
butterfly
cicada
family.
To
feed,
the
animal
stings
the
host
plants
with
its
proboscis
and
sucks
up
the
sugary
plant
sap
transported
in
it.
Excess
sugar
sap
is
excreted
as
honeydew.</w:t>
      </w:r>
    </w:p>
    <w:p>
      <w:pPr>
        <w:widowControl w:val="on"/>
        <w:pBdr/>
        <w:spacing w:before="240" w:after="240" w:line="240" w:lineRule="auto"/>
        <w:ind w:left="0" w:right="0"/>
        <w:jc w:val="left"/>
      </w:pPr>
      <w:r>
        <w:rPr>
          <w:rFonts w:ascii="Tahoma" w:hAnsi="Tahoma" w:eastAsia="Tahoma" w:cs="Tahoma"/>
          <w:color w:val="000000"/>
          <w:sz w:val="24"/>
          <w:szCs w:val="24"/>
        </w:rPr>
        <w:t xml:space="preserve">
Adult
cicadas
fly
from
August
to
late
fall
and
lay
their
eggs
in
soft
cork
or
cork
pores
(lenticels)
of
twigs,
branches,
or
trunks.
The
eggs
partially
protrude
into
the
open
air.
After
overwintering,
larvae
hatch
from
them
beginning
in
late
May.
These
larvae
can
jump
excellently.
Like
the
adult
cicadas,
they
feed
by
sucking
plant
juices.
In
the
course
of
their
development,
they
pass
through
five
larval
stages
-
in
the
last
two,
external
wing
systems
are
already
visible.
From
about
mid-July,
the
adult,
flight-capable
cicadas
emerge.
The
blue
cicada
is
not
a
vector
of
viruses
and
phytoplasmas.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As
a
result
of
the
sucking
activity,
plant
growth
and
the
formation
of
fruits
can
be
impaired.
The
production
of
honeydew
with
black
fungi
(sooty
mold)
settling
on
it
contaminates
the
host
plants
and
their
fruits,
thus
reducing
their
quality.
On
ornamental
woody
plants,
shedding
remains
of
larvae
and
waxy
wool
lead
to
visual
impairment.</w:t>
      </w:r>
    </w:p>
    <w:p>
      <w:pPr>
        <w:widowControl w:val="on"/>
        <w:pBdr/>
        <w:spacing w:before="240" w:after="240" w:line="240" w:lineRule="auto"/>
        <w:ind w:left="0" w:right="0"/>
        <w:jc w:val="left"/>
      </w:pPr>
      <w:r>
        <w:rPr>
          <w:rFonts w:ascii="Tahoma" w:hAnsi="Tahoma" w:eastAsia="Tahoma" w:cs="Tahoma"/>
          <w:color w:val="000000"/>
          <w:sz w:val="24"/>
          <w:szCs w:val="24"/>
        </w:rPr>
        <w:t xml:space="preserve">
Beekeepers
are
very
fond
of
blue
cicadas,
as
a
lot
of
honeydew
is
produced
in
late
summer
when
there
is
a
high
incidence
of
cicadas,
which
is
excellent
bee
food
during
this
period
when
there
are
few
bees.</w:t>
      </w:r>
    </w:p>
    <w:p>
      <w:r>
        <w:drawing>
          <wp:inline distT="0" distB="0" distL="0" distR="0">
            <wp:extent cx="5400000" cy="4046400"/>
            <wp:docPr id="42196146" name="name61436790a5d5945ae" descr="csm_Kriecherl_Befall-Metcalfa-pruinosa_web-01_60b751a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riecherl_Befall-Metcalfa-pruinosa_web-01_60b751a6c0.jpg"/>
                    <pic:cNvPicPr/>
                  </pic:nvPicPr>
                  <pic:blipFill>
                    <a:blip r:embed="rId88346790a5d5945a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der
Bläulingszikade
an
Kriecherl</w:t>
      </w:r>
      <w:fldSimple w:instr=" SEQ Figure \* ARABIC ">
        <w:r>
          <w:rPr>
            <w:noProof/>
          </w:rPr>
          <w:t/>
        </w:r>
      </w:fldSimple>
      <w:bookmarkStart w:id="3672030" w:name=""/>
      <w:bookmarkEnd w:id="3672030"/>
    </w:p>
    <w:p>
      <w:r>
        <w:drawing>
          <wp:inline distT="0" distB="0" distL="0" distR="0">
            <wp:extent cx="5400000" cy="4046400"/>
            <wp:docPr id="81083273" name="name15186790a5d5a374d" descr="csm_Parthenocissus-Honigtau-Metcalfa-pruinosa_web-01_9405301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Parthenocissus-Honigtau-Metcalfa-pruinosa_web-01_940530146b.jpg"/>
                    <pic:cNvPicPr/>
                  </pic:nvPicPr>
                  <pic:blipFill>
                    <a:blip r:embed="rId14346790a5d5a374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Honigtau
an
Wildem
Wein</w:t>
      </w:r>
      <w:fldSimple w:instr=" SEQ Figure \* ARABIC ">
        <w:r>
          <w:rPr>
            <w:noProof/>
          </w:rPr>
          <w:t/>
        </w:r>
      </w:fldSimple>
      <w:bookmarkStart w:id="9898009" w:name=""/>
      <w:bookmarkEnd w:id="9898009"/>
    </w:p>
    <w:p>
      <w:r>
        <w:drawing>
          <wp:inline distT="0" distB="0" distL="0" distR="0">
            <wp:extent cx="5400000" cy="4046400"/>
            <wp:docPr id="289658" name="name63366790a5d5b1276" descr="csm_Russtaupilze_auf-Honigtau-Metcalfa-pruinosa_web-01_84d72fb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Russtaupilze_auf-Honigtau-Metcalfa-pruinosa_web-01_84d72fb0c7.jpg"/>
                    <pic:cNvPicPr/>
                  </pic:nvPicPr>
                  <pic:blipFill>
                    <a:blip r:embed="rId34126790a5d5b1270"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Russtaupilze
auf
Honigtauausscheidungen
der
Bläulingszikade</w:t>
      </w:r>
      <w:fldSimple w:instr=" SEQ Figure \* ARABIC ">
        <w:r>
          <w:rPr>
            <w:noProof/>
          </w:rPr>
          <w:t/>
        </w:r>
      </w:fldSimple>
      <w:bookmarkStart w:id="8085947" w:name=""/>
      <w:bookmarkEnd w:id="8085947"/>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The
blue
cicada
has
a
wide
host
plant
range.
Mainly
it
sucks
on
woody
plants,
more
rarely
also
on
herbaceous
plants.
In
Austria
it
has
been
found
on
290
plant
species
so
far.
Some
examples
of
strongly
affected
plants
are: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Maple</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Apple</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Stinging
nettle</w:t>
      </w:r>
      <w:r>
        <w:rPr>
          <w:rFonts w:ascii="Tahoma" w:hAnsi="Tahoma" w:eastAsia="Tahoma" w:cs="Tahoma"/>
          <w:i/>
          <w:iCs/>
          <w:color w:val="000000"/>
          <w:sz w:val="24"/>
          <w:szCs w:val="24"/>
        </w:rPr>
        <w:t xml:space="preserve">(Urtica
dioica</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Blackberry</w:t>
      </w:r>
      <w:r>
        <w:rPr>
          <w:rFonts w:ascii="Tahoma" w:hAnsi="Tahoma" w:eastAsia="Tahoma" w:cs="Tahoma"/>
          <w:i/>
          <w:iCs/>
          <w:color w:val="000000"/>
          <w:sz w:val="24"/>
          <w:szCs w:val="24"/>
        </w:rPr>
        <w:t xml:space="preserve">(Rubus
fruticosus</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Tree
of
gods</w:t>
      </w:r>
      <w:r>
        <w:rPr>
          <w:rFonts w:ascii="Tahoma" w:hAnsi="Tahoma" w:eastAsia="Tahoma" w:cs="Tahoma"/>
          <w:i/>
          <w:iCs/>
          <w:color w:val="000000"/>
          <w:sz w:val="24"/>
          <w:szCs w:val="24"/>
        </w:rPr>
        <w:t xml:space="preserve">(Ailanthus
altissima</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Dogwood</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Raspberry</w:t>
      </w:r>
      <w:r>
        <w:rPr>
          <w:rFonts w:ascii="Tahoma" w:hAnsi="Tahoma" w:eastAsia="Tahoma" w:cs="Tahoma"/>
          <w:i/>
          <w:iCs/>
          <w:color w:val="000000"/>
          <w:sz w:val="24"/>
          <w:szCs w:val="24"/>
        </w:rPr>
        <w:t xml:space="preserve">(Rubus
idaeus</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Elderberry</w:t>
      </w:r>
      <w:r>
        <w:rPr>
          <w:rFonts w:ascii="Tahoma" w:hAnsi="Tahoma" w:eastAsia="Tahoma" w:cs="Tahoma"/>
          <w:i/>
          <w:iCs/>
          <w:color w:val="000000"/>
          <w:sz w:val="24"/>
          <w:szCs w:val="24"/>
        </w:rPr>
        <w:t xml:space="preserve">(Sambucus
nigra</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i/>
          <w:iCs/>
          <w:color w:val="000000"/>
          <w:sz w:val="24"/>
          <w:szCs w:val="24"/>
        </w:rPr>
        <w:t xml:space="preserve">
Hydrangea
(Hydrangea</w:t>
      </w:r>
      <w:r>
        <w:rPr>
          <w:rFonts w:ascii="Tahoma" w:hAnsi="Tahoma" w:eastAsia="Tahoma" w:cs="Tahoma"/>
          <w:color w:val="000000"/>
          <w:sz w:val="24"/>
          <w:szCs w:val="24"/>
        </w:rPr>
        <w:t xml:space="preserve">
sp.)</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Apricot</w:t>
      </w:r>
      <w:r>
        <w:rPr>
          <w:rFonts w:ascii="Tahoma" w:hAnsi="Tahoma" w:eastAsia="Tahoma" w:cs="Tahoma"/>
          <w:i/>
          <w:iCs/>
          <w:color w:val="000000"/>
          <w:sz w:val="24"/>
          <w:szCs w:val="24"/>
        </w:rPr>
        <w:t xml:space="preserve">(Prunus
armeniaca</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Peach</w:t>
      </w:r>
      <w:r>
        <w:rPr>
          <w:rFonts w:ascii="Tahoma" w:hAnsi="Tahoma" w:eastAsia="Tahoma" w:cs="Tahoma"/>
          <w:i/>
          <w:iCs/>
          <w:color w:val="000000"/>
          <w:sz w:val="24"/>
          <w:szCs w:val="24"/>
        </w:rPr>
        <w:t xml:space="preserve">(Prunus
persica</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Currant</w:t>
      </w:r>
      <w:r>
        <w:rPr>
          <w:rFonts w:ascii="Tahoma" w:hAnsi="Tahoma" w:eastAsia="Tahoma" w:cs="Tahoma"/>
          <w:i/>
          <w:iCs/>
          <w:color w:val="000000"/>
          <w:sz w:val="24"/>
          <w:szCs w:val="24"/>
        </w:rPr>
        <w:t xml:space="preserve">(Ribes</w:t>
      </w:r>
      <w:r>
        <w:rPr>
          <w:rFonts w:ascii="Tahoma" w:hAnsi="Tahoma" w:eastAsia="Tahoma" w:cs="Tahoma"/>
          <w:color w:val="000000"/>
          <w:sz w:val="24"/>
          <w:szCs w:val="24"/>
        </w:rPr>
        <w:t xml:space="preserve">
sp.)</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Black
locust
(Robinia</w:t>
      </w:r>
      <w:r>
        <w:rPr>
          <w:rFonts w:ascii="Tahoma" w:hAnsi="Tahoma" w:eastAsia="Tahoma" w:cs="Tahoma"/>
          <w:i/>
          <w:iCs/>
          <w:color w:val="000000"/>
          <w:sz w:val="24"/>
          <w:szCs w:val="24"/>
        </w:rPr>
        <w:t xml:space="preserve">pseudacacia</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Bush
marshmallow</w:t>
      </w:r>
      <w:r>
        <w:rPr>
          <w:rFonts w:ascii="Tahoma" w:hAnsi="Tahoma" w:eastAsia="Tahoma" w:cs="Tahoma"/>
          <w:i/>
          <w:iCs/>
          <w:color w:val="000000"/>
          <w:sz w:val="24"/>
          <w:szCs w:val="24"/>
        </w:rPr>
        <w:t xml:space="preserve">(Hibiscus
syriacus</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Wood
vine</w:t>
      </w:r>
      <w:r>
        <w:rPr>
          <w:rFonts w:ascii="Tahoma" w:hAnsi="Tahoma" w:eastAsia="Tahoma" w:cs="Tahoma"/>
          <w:i/>
          <w:iCs/>
          <w:color w:val="000000"/>
          <w:sz w:val="24"/>
          <w:szCs w:val="24"/>
        </w:rPr>
        <w:t xml:space="preserve">(Clematis
vitalba</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Vine</w:t>
      </w:r>
      <w:r>
        <w:rPr>
          <w:rFonts w:ascii="Tahoma" w:hAnsi="Tahoma" w:eastAsia="Tahoma" w:cs="Tahoma"/>
          <w:i/>
          <w:iCs/>
          <w:color w:val="000000"/>
          <w:sz w:val="24"/>
          <w:szCs w:val="24"/>
        </w:rPr>
        <w:t xml:space="preserve">(Vitis
vinifera</w:t>
      </w:r>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Wild
vine</w:t>
      </w:r>
      <w:r>
        <w:rPr>
          <w:rFonts w:ascii="Tahoma" w:hAnsi="Tahoma" w:eastAsia="Tahoma" w:cs="Tahoma"/>
          <w:i/>
          <w:iCs/>
          <w:color w:val="000000"/>
          <w:sz w:val="24"/>
          <w:szCs w:val="24"/>
        </w:rPr>
        <w:t xml:space="preserve">(Parthenocissus
quinequefolius</w:t>
      </w:r>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The
blue
cicada
originates
from
North
America
and
was
first
found
in
Italy
within
Europe.
It
has
spread
to
Slovenia
and
Croatia.
Regionally,
it
occurs
in
France,
Switzerland,
Spain,
Hungary,
Serbia,
Montenegro,
Bulgaria,
Greece,
Turkey
and
Germany.
It
has
also
been
introduced
into
South
Korea.</w:t>
      </w:r>
    </w:p>
    <w:p>
      <w:pPr>
        <w:widowControl w:val="on"/>
        <w:pBdr/>
        <w:spacing w:before="240" w:after="240" w:line="240" w:lineRule="auto"/>
        <w:ind w:left="0" w:right="0"/>
        <w:jc w:val="left"/>
      </w:pPr>
      <w:r>
        <w:rPr>
          <w:rFonts w:ascii="Tahoma" w:hAnsi="Tahoma" w:eastAsia="Tahoma" w:cs="Tahoma"/>
          <w:color w:val="000000"/>
          <w:sz w:val="24"/>
          <w:szCs w:val="24"/>
        </w:rPr>
        <w:t xml:space="preserve">
In
Austria,
the
blue
cicada
was
first
found
in
Graz
(1996)
and
the
first
mass
occurrence
was
recorded
in
Vienna
in
2003.
Since
then,
the
range
of
the
blue
cicada
has
increased,
especially
in
the
east
of
Austria,
and
there
are
numerous
occurrences
in
Vienna,
Lower
Austria,
Burgenland
and
Styria.
Findings
of
the
blue
cicada
have
also
been
made
in
Klagenfurt.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
and
transmission</w:t>
      </w:r>
    </w:p>
    <w:p>
      <w:pPr>
        <w:widowControl w:val="on"/>
        <w:pBdr/>
        <w:spacing w:before="240" w:after="240" w:line="240" w:lineRule="auto"/>
        <w:ind w:left="0" w:right="0"/>
        <w:jc w:val="left"/>
      </w:pPr>
      <w:r>
        <w:rPr>
          <w:rFonts w:ascii="Tahoma" w:hAnsi="Tahoma" w:eastAsia="Tahoma" w:cs="Tahoma"/>
          <w:color w:val="000000"/>
          <w:sz w:val="24"/>
          <w:szCs w:val="24"/>
        </w:rPr>
        <w:t xml:space="preserve">
The
natural
spread
of
the
cicada
is
low,
but
there
is
a
risk
that
it
may
be
carried
unnoticed
by
human
activities.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Economic
damage
can
occur
if
the
blue
cicada
occurs
in
masses
and
reduces
the
marketability
of
plants
or
fruits
due
to
its
wax
residues,
honeydew
or
sooty
mold.
No
damage
to
crops
has
yet
been
reported
in
Austria.</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Avoidance
of
spreading:
no
transports
of
infested
plants,
or
such
plants
that
are
or
have
been
in
the
vicinity
of
heavily
infested
plants.
The
risk
of
unnoticed
carryover
is
particularly
high,
as
the
eggs
of
the
blue
cicada
are
hidden
in
the
bark
cork.</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Cut
back
branches
during
the
cold
season,
as
overwintering
eggs
are
found
on
them.
However,
eggs
are
also
laid
on
older
branches
and
stems
that
cannot
be
cut.</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Spray
treatment
with
agents
against
sucking
insects
(wetting
agent
required),
(see
</w:t>
      </w:r>
      <w:hyperlink r:id="rId30356790a5d5b179b" w:history="1">
        <w:r>
          <w:rPr>
            <w:rFonts w:ascii="Tahoma" w:hAnsi="Tahoma" w:eastAsia="Tahoma" w:cs="Tahoma"/>
            <w:color w:val="000000"/>
            <w:sz w:val="24"/>
            <w:szCs w:val="24"/>
            <w:u w:val="single"/>
          </w:rPr>
          <w:t xml:space="preserve">
list
of
plant
protection
products
approved
in
Austria</w:t>
        </w:r>
      </w:hyperlink>
      <w:r>
        <w:rPr>
          <w:rFonts w:ascii="Tahoma" w:hAnsi="Tahoma" w:eastAsia="Tahoma" w:cs="Tahoma"/>
          <w:color w:val="000000"/>
          <w:sz w:val="24"/>
          <w:szCs w:val="24"/>
        </w:rPr>
        <w:t xml:space="preserve">).</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In
southern
European
orchards
and
vineyards
(Italy,
France,
Slovenia,
Croatia),
the
blue
cicada
has
been
controlled
very
successfully
in
a
biological
way
for
several
years:
for
this
purpose,
the
parasitic
cicada
wasp
Neodryinus
typhlocybae,
originating
from
North
America,
is
released.</w:t>
      </w:r>
    </w:p>
    <w:p>
      <w:pPr>
        <w:numPr>
          <w:ilvl w:val="0"/>
          <w:numId w:val="392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In
Vienna,
a
small
population
of
the
cicada
wasp
N.
typhlocybae
was
released
in
2014
for
research
purposes.
Previously,
its
host
range
had
been
studied
by
us
in
relation
to
native
cicada
species.
The
results
of
this
study
clearly
showed
that
this
cicada
wasp
is
very
specialized
on
butterfly
cicadas.
From
this
group,
however,
only
the
blue
cicada
occurs
in
Austria.
Therefore,
there
is
no
risk
for
native
cicada
species.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Specialized
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Publications</w:t>
      </w:r>
    </w:p>
    <w:p>
      <w:pPr>
        <w:widowControl w:val="on"/>
        <w:pBdr/>
        <w:spacing w:before="240" w:after="240" w:line="240" w:lineRule="auto"/>
        <w:ind w:left="0" w:right="0"/>
        <w:jc w:val="left"/>
      </w:pPr>
      <w:r>
        <w:rPr>
          <w:rFonts w:ascii="Tahoma" w:hAnsi="Tahoma" w:eastAsia="Tahoma" w:cs="Tahoma"/>
          <w:color w:val="000000"/>
          <w:sz w:val="24"/>
          <w:szCs w:val="24"/>
        </w:rPr>
        <w:t xml:space="preserve">
Strauß,
G.,
2013.
</w:t>
      </w:r>
      <w:hyperlink r:id="rId65696790a5d5b1832" w:history="1">
        <w:r>
          <w:rPr>
            <w:rFonts w:ascii="Tahoma" w:hAnsi="Tahoma" w:eastAsia="Tahoma" w:cs="Tahoma"/>
            <w:color w:val="000000"/>
            <w:sz w:val="24"/>
            <w:szCs w:val="24"/>
            <w:u w:val="single"/>
          </w:rPr>
          <w:t xml:space="preserve">
evaluation
of
potential
non-target
effects
of
Neodryinus
typhlocybae,
biocontrol
agent
of
Metcalfa
pruinosa,
for
Austria</w:t>
        </w:r>
      </w:hyperlink>
      <w:r>
        <w:rPr>
          <w:rFonts w:ascii="Tahoma" w:hAnsi="Tahoma" w:eastAsia="Tahoma" w:cs="Tahoma"/>
          <w:color w:val="000000"/>
          <w:sz w:val="24"/>
          <w:szCs w:val="24"/>
        </w:rPr>
        <w:t xml:space="preserve">.
IOBC-WPRS
Bulletin,
94,
87-88.</w:t>
      </w:r>
    </w:p>
    <w:p>
      <w:pPr>
        <w:widowControl w:val="on"/>
        <w:pBdr/>
        <w:spacing w:before="240" w:after="240" w:line="240" w:lineRule="auto"/>
        <w:ind w:left="0" w:right="0"/>
        <w:jc w:val="left"/>
      </w:pPr>
      <w:r>
        <w:rPr>
          <w:rFonts w:ascii="Tahoma" w:hAnsi="Tahoma" w:eastAsia="Tahoma" w:cs="Tahoma"/>
          <w:color w:val="000000"/>
          <w:sz w:val="24"/>
          <w:szCs w:val="24"/>
        </w:rPr>
        <w:t xml:space="preserve">
Strauß,
G.,
2012.
</w:t>
      </w:r>
      <w:hyperlink r:id="rId48976790a5d5b1850" w:history="1">
        <w:r>
          <w:rPr>
            <w:rFonts w:ascii="Tahoma" w:hAnsi="Tahoma" w:eastAsia="Tahoma" w:cs="Tahoma"/>
            <w:color w:val="000000"/>
            <w:sz w:val="24"/>
            <w:szCs w:val="24"/>
            <w:u w:val="single"/>
          </w:rPr>
          <w:t xml:space="preserve">
environmental
risk
assessment
for
Neodryinus
typhlocybae,
biological
control
agent
against
Metcalfa
pruinosa,
for
Austria</w:t>
        </w:r>
      </w:hyperlink>
      <w:r>
        <w:rPr>
          <w:rFonts w:ascii="Tahoma" w:hAnsi="Tahoma" w:eastAsia="Tahoma" w:cs="Tahoma"/>
          <w:color w:val="000000"/>
          <w:sz w:val="24"/>
          <w:szCs w:val="24"/>
        </w:rPr>
        <w:t xml:space="preserve">.
European
Journal
of
Environmental
Sciences,
2(2),
102-109.</w:t>
      </w:r>
    </w:p>
    <w:p>
      <w:pPr>
        <w:widowControl w:val="on"/>
        <w:pBdr/>
        <w:spacing w:before="240" w:after="240" w:line="240" w:lineRule="auto"/>
        <w:ind w:left="0" w:right="0"/>
        <w:jc w:val="left"/>
      </w:pPr>
      <w:r>
        <w:rPr>
          <w:rFonts w:ascii="Tahoma" w:hAnsi="Tahoma" w:eastAsia="Tahoma" w:cs="Tahoma"/>
          <w:color w:val="000000"/>
          <w:sz w:val="24"/>
          <w:szCs w:val="24"/>
        </w:rPr>
        <w:t xml:space="preserve">
Kahrer,
A.,
Strauß,
G.,
Stolz,
M.,
Moosbeckhofer,
R.,
2009.
</w:t>
      </w:r>
      <w:hyperlink r:id="rId75466790a5d5b186c" w:history="1">
        <w:r>
          <w:rPr>
            <w:rFonts w:ascii="Tahoma" w:hAnsi="Tahoma" w:eastAsia="Tahoma" w:cs="Tahoma"/>
            <w:color w:val="000000"/>
            <w:sz w:val="24"/>
            <w:szCs w:val="24"/>
            <w:u w:val="single"/>
          </w:rPr>
          <w:t xml:space="preserve">
observations
on
faunistics
and
biology
of
the
blue
cicada
(Metcalfa
pruinosa)
recently
introduced
to
Austria</w:t>
        </w:r>
      </w:hyperlink>
      <w:r>
        <w:rPr>
          <w:rFonts w:ascii="Tahoma" w:hAnsi="Tahoma" w:eastAsia="Tahoma" w:cs="Tahoma"/>
          <w:color w:val="000000"/>
          <w:sz w:val="24"/>
          <w:szCs w:val="24"/>
        </w:rPr>
        <w:t xml:space="preserve">.
Contributions
to
Entomofaunistics,
10,
17-30.</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Downloads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62336790a5d5b18a8"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60266790a5d5b3b21"/>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8124">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7916">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287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53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40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92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73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03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71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05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52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82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33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31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53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31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84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19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65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80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36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71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92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63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925">
    <w:multiLevelType w:val="hybridMultilevel"/>
    <w:lvl w:ilvl="0" w:tplc="10582189">
      <w:start w:val="1"/>
      <w:numFmt w:val="decimal"/>
      <w:lvlText w:val="%1."/>
      <w:lvlJc w:val="left"/>
      <w:pPr>
        <w:ind w:left="720" w:hanging="360"/>
      </w:pPr>
    </w:lvl>
    <w:lvl w:ilvl="1" w:tplc="10582189" w:tentative="1">
      <w:start w:val="1"/>
      <w:numFmt w:val="lowerLetter"/>
      <w:lvlText w:val="%2."/>
      <w:lvlJc w:val="left"/>
      <w:pPr>
        <w:ind w:left="1440" w:hanging="360"/>
      </w:pPr>
    </w:lvl>
    <w:lvl w:ilvl="2" w:tplc="10582189" w:tentative="1">
      <w:start w:val="1"/>
      <w:numFmt w:val="lowerRoman"/>
      <w:lvlText w:val="%3."/>
      <w:lvlJc w:val="right"/>
      <w:pPr>
        <w:ind w:left="2160" w:hanging="180"/>
      </w:pPr>
    </w:lvl>
    <w:lvl w:ilvl="3" w:tplc="10582189" w:tentative="1">
      <w:start w:val="1"/>
      <w:numFmt w:val="decimal"/>
      <w:lvlText w:val="%4."/>
      <w:lvlJc w:val="left"/>
      <w:pPr>
        <w:ind w:left="2880" w:hanging="360"/>
      </w:pPr>
    </w:lvl>
    <w:lvl w:ilvl="4" w:tplc="10582189" w:tentative="1">
      <w:start w:val="1"/>
      <w:numFmt w:val="lowerLetter"/>
      <w:lvlText w:val="%5."/>
      <w:lvlJc w:val="left"/>
      <w:pPr>
        <w:ind w:left="3600" w:hanging="360"/>
      </w:pPr>
    </w:lvl>
    <w:lvl w:ilvl="5" w:tplc="10582189" w:tentative="1">
      <w:start w:val="1"/>
      <w:numFmt w:val="lowerRoman"/>
      <w:lvlText w:val="%6."/>
      <w:lvlJc w:val="right"/>
      <w:pPr>
        <w:ind w:left="4320" w:hanging="180"/>
      </w:pPr>
    </w:lvl>
    <w:lvl w:ilvl="6" w:tplc="10582189" w:tentative="1">
      <w:start w:val="1"/>
      <w:numFmt w:val="decimal"/>
      <w:lvlText w:val="%7."/>
      <w:lvlJc w:val="left"/>
      <w:pPr>
        <w:ind w:left="5040" w:hanging="360"/>
      </w:pPr>
    </w:lvl>
    <w:lvl w:ilvl="7" w:tplc="10582189" w:tentative="1">
      <w:start w:val="1"/>
      <w:numFmt w:val="lowerLetter"/>
      <w:lvlText w:val="%8."/>
      <w:lvlJc w:val="left"/>
      <w:pPr>
        <w:ind w:left="5760" w:hanging="360"/>
      </w:pPr>
    </w:lvl>
    <w:lvl w:ilvl="8" w:tplc="10582189" w:tentative="1">
      <w:start w:val="1"/>
      <w:numFmt w:val="lowerRoman"/>
      <w:lvlText w:val="%9."/>
      <w:lvlJc w:val="right"/>
      <w:pPr>
        <w:ind w:left="6480" w:hanging="180"/>
      </w:pPr>
    </w:lvl>
  </w:abstractNum>
  <w:abstractNum w:abstractNumId="3924">
    <w:multiLevelType w:val="hybridMultilevel"/>
    <w:lvl w:ilvl="0" w:tplc="191371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3924">
    <w:abstractNumId w:val="3924"/>
  </w:num>
  <w:num w:numId="3925">
    <w:abstractNumId w:val="3925"/>
  </w:num>
  <w:num w:numId="8630">
    <w:abstractNumId w:val="8630"/>
  </w:num>
  <w:num w:numId="8920">
    <w:abstractNumId w:val="8920"/>
  </w:num>
  <w:num w:numId="6718">
    <w:abstractNumId w:val="6718"/>
  </w:num>
  <w:num w:numId="8360">
    <w:abstractNumId w:val="8360"/>
  </w:num>
  <w:num w:numId="7803">
    <w:abstractNumId w:val="7803"/>
  </w:num>
  <w:num w:numId="3650">
    <w:abstractNumId w:val="3650"/>
  </w:num>
  <w:num w:numId="4196">
    <w:abstractNumId w:val="4196"/>
  </w:num>
  <w:num w:numId="6842">
    <w:abstractNumId w:val="6842"/>
  </w:num>
  <w:num w:numId="6319">
    <w:abstractNumId w:val="6319"/>
  </w:num>
  <w:num w:numId="4535">
    <w:abstractNumId w:val="4535"/>
  </w:num>
  <w:num w:numId="6312">
    <w:abstractNumId w:val="6312"/>
  </w:num>
  <w:num w:numId="8335">
    <w:abstractNumId w:val="8335"/>
  </w:num>
  <w:num w:numId="8826">
    <w:abstractNumId w:val="8826"/>
  </w:num>
  <w:num w:numId="4524">
    <w:abstractNumId w:val="4524"/>
  </w:num>
  <w:num w:numId="4059">
    <w:abstractNumId w:val="4059"/>
  </w:num>
  <w:num w:numId="3718">
    <w:abstractNumId w:val="3718"/>
  </w:num>
  <w:num w:numId="5030">
    <w:abstractNumId w:val="5030"/>
  </w:num>
  <w:num w:numId="1734">
    <w:abstractNumId w:val="1734"/>
  </w:num>
  <w:num w:numId="8921">
    <w:abstractNumId w:val="8921"/>
  </w:num>
  <w:num w:numId="6400">
    <w:abstractNumId w:val="6400"/>
  </w:num>
  <w:num w:numId="6531">
    <w:abstractNumId w:val="6531"/>
  </w:num>
  <w:num w:numId="2873">
    <w:abstractNumId w:val="2873"/>
  </w:num>
  <w:num w:numId="7916">
    <w:abstractNumId w:val="7916"/>
  </w:num>
  <w:num w:numId="8124">
    <w:abstractNumId w:val="8124"/>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944201533" Type="http://schemas.openxmlformats.org/officeDocument/2006/relationships/footnotes" Target="footnotes.xml"/><Relationship Id="rId602844357" Type="http://schemas.openxmlformats.org/officeDocument/2006/relationships/endnotes" Target="endnotes.xml"/><Relationship Id="rId960615311" Type="http://schemas.openxmlformats.org/officeDocument/2006/relationships/comments" Target="comments.xml"/><Relationship Id="rId265392267" Type="http://schemas.microsoft.com/office/2011/relationships/commentsExtended" Target="commentsExtended.xml"/><Relationship Id="rId283510679" Type="http://schemas.microsoft.com/office/2011/relationships/people" Target="people.xml"/><Relationship Id="rId30356790a5d5b179b" Type="http://schemas.openxmlformats.org/officeDocument/2006/relationships/hyperlink" Target="https://www.baes.gv.at/zulassung/pflanzenschutzmittel/pflanzenschutzmittelregister/" TargetMode="External"/><Relationship Id="rId65696790a5d5b1832" Type="http://schemas.openxmlformats.org/officeDocument/2006/relationships/hyperlink" Target="https://iobc-wprs.org/publication-category/iobc-wprs-bulletins/2013" TargetMode="External"/><Relationship Id="rId48976790a5d5b1850" Type="http://schemas.openxmlformats.org/officeDocument/2006/relationships/hyperlink" Target="https://ejes.cz/index.php/ejes/article/view/44" TargetMode="External"/><Relationship Id="rId75466790a5d5b186c" Type="http://schemas.openxmlformats.org/officeDocument/2006/relationships/hyperlink" Target="https://www.zobodat.at/pdf/BEF_10_0017-0030.pdf" TargetMode="External"/><Relationship Id="rId62336790a5d5b18a8" Type="http://schemas.openxmlformats.org/officeDocument/2006/relationships/hyperlink" Target="en/plant/plant-health/plant-health-information" TargetMode="External"/><Relationship Id="rId14206790a5d568d23" Type="http://schemas.openxmlformats.org/officeDocument/2006/relationships/image" Target="media/imgrId14206790a5d568d23.jpg"/><Relationship Id="rId31336790a5d577c8e" Type="http://schemas.openxmlformats.org/officeDocument/2006/relationships/image" Target="media/imgrId31336790a5d577c8e.jpg"/><Relationship Id="rId99346790a5d58629a" Type="http://schemas.openxmlformats.org/officeDocument/2006/relationships/image" Target="media/imgrId99346790a5d58629a.jpg"/><Relationship Id="rId88346790a5d5945a9" Type="http://schemas.openxmlformats.org/officeDocument/2006/relationships/image" Target="media/imgrId88346790a5d5945a9.jpg"/><Relationship Id="rId14346790a5d5a3747" Type="http://schemas.openxmlformats.org/officeDocument/2006/relationships/image" Target="media/imgrId14346790a5d5a3747.jpg"/><Relationship Id="rId34126790a5d5b1270" Type="http://schemas.openxmlformats.org/officeDocument/2006/relationships/image" Target="media/imgrId34126790a5d5b1270.jpg"/><Relationship Id="rId60266790a5d5b3b21"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